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E9068" w14:textId="6F5D2F6E" w:rsidR="00F36D8C" w:rsidRPr="00F36D8C" w:rsidRDefault="00F36D8C" w:rsidP="00F36D8C">
      <w:pPr>
        <w:tabs>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s>
        <w:autoSpaceDE w:val="0"/>
        <w:autoSpaceDN w:val="0"/>
        <w:adjustRightInd w:val="0"/>
        <w:ind w:left="4956"/>
        <w:jc w:val="both"/>
        <w:rPr>
          <w:rFonts w:ascii="Bookman Old Style" w:eastAsiaTheme="minorHAnsi" w:hAnsi="Bookman Old Style" w:cs="Bookman Old Style"/>
          <w:lang w:eastAsia="en-US"/>
        </w:rPr>
      </w:pPr>
      <w:r w:rsidRPr="00F36D8C">
        <w:rPr>
          <w:rFonts w:ascii="Bookman Old Style" w:eastAsiaTheme="minorHAnsi" w:hAnsi="Bookman Old Style" w:cs="Bookman Old Style"/>
          <w:lang w:eastAsia="en-US"/>
        </w:rPr>
        <w:t xml:space="preserve">Załącznik Nr 3 do </w:t>
      </w:r>
      <w:r w:rsidR="0083513A">
        <w:rPr>
          <w:rFonts w:ascii="Bookman Old Style" w:eastAsiaTheme="minorHAnsi" w:hAnsi="Bookman Old Style" w:cs="Bookman Old Style"/>
          <w:lang w:eastAsia="en-US"/>
        </w:rPr>
        <w:t>Uchwały Rady</w:t>
      </w:r>
      <w:r w:rsidRPr="00F36D8C">
        <w:rPr>
          <w:rFonts w:ascii="Bookman Old Style" w:eastAsiaTheme="minorHAnsi" w:hAnsi="Bookman Old Style" w:cs="Bookman Old Style"/>
          <w:lang w:eastAsia="en-US"/>
        </w:rPr>
        <w:t xml:space="preserve"> Gminy  Nr</w:t>
      </w:r>
      <w:r w:rsidR="0083513A">
        <w:rPr>
          <w:rFonts w:ascii="Bookman Old Style" w:eastAsiaTheme="minorHAnsi" w:hAnsi="Bookman Old Style" w:cs="Bookman Old Style"/>
          <w:lang w:eastAsia="en-US"/>
        </w:rPr>
        <w:t xml:space="preserve"> …………</w:t>
      </w:r>
      <w:r w:rsidRPr="00F36D8C">
        <w:rPr>
          <w:rFonts w:ascii="Bookman Old Style" w:eastAsiaTheme="minorHAnsi" w:hAnsi="Bookman Old Style" w:cs="Bookman Old Style"/>
          <w:lang w:eastAsia="en-US"/>
        </w:rPr>
        <w:t xml:space="preserve"> z dnia </w:t>
      </w:r>
      <w:r w:rsidR="0083513A">
        <w:rPr>
          <w:rFonts w:ascii="Bookman Old Style" w:eastAsiaTheme="minorHAnsi" w:hAnsi="Bookman Old Style" w:cs="Bookman Old Style"/>
          <w:lang w:eastAsia="en-US"/>
        </w:rPr>
        <w:t>…………………..</w:t>
      </w:r>
      <w:r w:rsidRPr="00F36D8C">
        <w:rPr>
          <w:rFonts w:ascii="Bookman Old Style" w:eastAsiaTheme="minorHAnsi" w:hAnsi="Bookman Old Style" w:cs="Bookman Old Style"/>
          <w:lang w:eastAsia="en-US"/>
        </w:rPr>
        <w:t xml:space="preserve"> 2025r.</w:t>
      </w:r>
    </w:p>
    <w:p w14:paraId="2786CB3C" w14:textId="77777777" w:rsidR="00F36D8C" w:rsidRPr="00F36D8C" w:rsidRDefault="00F36D8C" w:rsidP="00F36D8C">
      <w:pPr>
        <w:tabs>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s>
        <w:autoSpaceDE w:val="0"/>
        <w:autoSpaceDN w:val="0"/>
        <w:adjustRightInd w:val="0"/>
        <w:ind w:left="4956" w:firstLine="708"/>
        <w:jc w:val="both"/>
        <w:rPr>
          <w:rFonts w:ascii="Bookman Old Style" w:eastAsiaTheme="minorHAnsi" w:hAnsi="Bookman Old Style" w:cs="Bookman Old Style"/>
          <w:lang w:eastAsia="en-US"/>
        </w:rPr>
      </w:pPr>
    </w:p>
    <w:p w14:paraId="792F9489" w14:textId="77777777" w:rsidR="00F36D8C" w:rsidRPr="00F36D8C" w:rsidRDefault="00F36D8C" w:rsidP="00F36D8C">
      <w:pPr>
        <w:tabs>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s>
        <w:autoSpaceDE w:val="0"/>
        <w:autoSpaceDN w:val="0"/>
        <w:adjustRightInd w:val="0"/>
        <w:ind w:left="4956" w:firstLine="708"/>
        <w:jc w:val="both"/>
        <w:rPr>
          <w:rFonts w:ascii="Bookman Old Style" w:eastAsiaTheme="minorHAnsi" w:hAnsi="Bookman Old Style" w:cs="Bookman Old Style"/>
          <w:lang w:eastAsia="en-US"/>
        </w:rPr>
      </w:pPr>
    </w:p>
    <w:p w14:paraId="31624082" w14:textId="77777777" w:rsidR="00F36D8C" w:rsidRPr="00F36D8C" w:rsidRDefault="00F36D8C" w:rsidP="00F36D8C">
      <w:pPr>
        <w:tabs>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s>
        <w:autoSpaceDE w:val="0"/>
        <w:autoSpaceDN w:val="0"/>
        <w:adjustRightInd w:val="0"/>
        <w:ind w:left="4956" w:firstLine="708"/>
        <w:jc w:val="both"/>
        <w:rPr>
          <w:rFonts w:ascii="Bookman Old Style" w:eastAsiaTheme="minorHAnsi" w:hAnsi="Bookman Old Style" w:cs="Bookman Old Style"/>
          <w:lang w:eastAsia="en-US"/>
        </w:rPr>
      </w:pPr>
    </w:p>
    <w:p w14:paraId="21519511" w14:textId="77777777" w:rsidR="00F36D8C" w:rsidRPr="00F36D8C" w:rsidRDefault="00F36D8C" w:rsidP="00F36D8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ascii="Bookman Old Style" w:eastAsiaTheme="minorHAnsi" w:hAnsi="Bookman Old Style" w:cs="Bookman Old Style"/>
          <w:sz w:val="22"/>
          <w:szCs w:val="22"/>
          <w:lang w:eastAsia="en-US"/>
        </w:rPr>
      </w:pPr>
      <w:r w:rsidRPr="00F36D8C">
        <w:rPr>
          <w:rFonts w:ascii="Bookman Old Style" w:eastAsiaTheme="minorHAnsi" w:hAnsi="Bookman Old Style" w:cs="Bookman Old Style"/>
          <w:lang w:eastAsia="en-US"/>
        </w:rPr>
        <w:tab/>
      </w:r>
      <w:r w:rsidRPr="00F36D8C">
        <w:rPr>
          <w:rFonts w:ascii="Bookman Old Style" w:eastAsiaTheme="minorHAnsi" w:hAnsi="Bookman Old Style" w:cs="Bookman Old Style"/>
          <w:lang w:eastAsia="en-US"/>
        </w:rPr>
        <w:tab/>
      </w:r>
      <w:r w:rsidRPr="00F36D8C">
        <w:rPr>
          <w:rFonts w:ascii="Bookman Old Style" w:eastAsiaTheme="minorHAnsi" w:hAnsi="Bookman Old Style" w:cs="Bookman Old Style"/>
          <w:lang w:eastAsia="en-US"/>
        </w:rPr>
        <w:tab/>
      </w:r>
      <w:r w:rsidRPr="00F36D8C">
        <w:rPr>
          <w:rFonts w:ascii="Bookman Old Style" w:eastAsiaTheme="minorHAnsi" w:hAnsi="Bookman Old Style" w:cs="Bookman Old Style"/>
          <w:lang w:eastAsia="en-US"/>
        </w:rPr>
        <w:tab/>
      </w:r>
      <w:r w:rsidRPr="00F36D8C">
        <w:rPr>
          <w:rFonts w:ascii="Bookman Old Style" w:eastAsiaTheme="minorHAnsi" w:hAnsi="Bookman Old Style" w:cs="Bookman Old Style"/>
          <w:lang w:eastAsia="en-US"/>
        </w:rPr>
        <w:tab/>
      </w:r>
      <w:r w:rsidRPr="00F36D8C">
        <w:rPr>
          <w:rFonts w:ascii="Bookman Old Style" w:eastAsiaTheme="minorHAnsi" w:hAnsi="Bookman Old Style" w:cs="Bookman Old Style"/>
          <w:lang w:eastAsia="en-US"/>
        </w:rPr>
        <w:tab/>
      </w:r>
      <w:r w:rsidRPr="00F36D8C">
        <w:rPr>
          <w:rFonts w:ascii="Bookman Old Style" w:eastAsiaTheme="minorHAnsi" w:hAnsi="Bookman Old Style" w:cs="Bookman Old Style"/>
          <w:lang w:eastAsia="en-US"/>
        </w:rPr>
        <w:tab/>
      </w:r>
      <w:r w:rsidRPr="00F36D8C">
        <w:rPr>
          <w:rFonts w:ascii="Bookman Old Style" w:eastAsiaTheme="minorHAnsi" w:hAnsi="Bookman Old Style" w:cs="Bookman Old Style"/>
          <w:lang w:eastAsia="en-US"/>
        </w:rPr>
        <w:tab/>
      </w:r>
    </w:p>
    <w:p w14:paraId="51D07ED9" w14:textId="77777777" w:rsidR="00F36D8C" w:rsidRPr="00F36D8C" w:rsidRDefault="00F36D8C" w:rsidP="00F36D8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ascii="Bookman Old Style" w:eastAsiaTheme="minorHAnsi" w:hAnsi="Bookman Old Style" w:cs="Bookman Old Style"/>
          <w:b/>
          <w:bCs/>
          <w:sz w:val="22"/>
          <w:szCs w:val="22"/>
          <w:lang w:eastAsia="en-US"/>
        </w:rPr>
      </w:pPr>
      <w:r w:rsidRPr="00F36D8C">
        <w:rPr>
          <w:rFonts w:ascii="Bookman Old Style" w:eastAsiaTheme="minorHAnsi" w:hAnsi="Bookman Old Style" w:cs="Bookman Old Style"/>
          <w:b/>
          <w:bCs/>
          <w:sz w:val="22"/>
          <w:szCs w:val="22"/>
          <w:lang w:eastAsia="en-US"/>
        </w:rPr>
        <w:t>Objaśnienia wartości przyjętych w Wieloletniej Prognozie Finansowej.</w:t>
      </w:r>
    </w:p>
    <w:p w14:paraId="469F2439" w14:textId="77777777" w:rsidR="00F36D8C" w:rsidRPr="00F36D8C" w:rsidRDefault="00F36D8C" w:rsidP="00F36D8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ascii="Bookman Old Style" w:eastAsiaTheme="minorHAnsi" w:hAnsi="Bookman Old Style" w:cs="Bookman Old Style"/>
          <w:b/>
          <w:bCs/>
          <w:sz w:val="22"/>
          <w:szCs w:val="22"/>
          <w:lang w:eastAsia="en-US"/>
        </w:rPr>
      </w:pPr>
    </w:p>
    <w:p w14:paraId="623D6CEE" w14:textId="77777777" w:rsidR="00F36D8C" w:rsidRPr="00F36D8C" w:rsidRDefault="00F36D8C" w:rsidP="00F36D8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ascii="Bookman Old Style" w:eastAsiaTheme="minorHAnsi" w:hAnsi="Bookman Old Style" w:cs="Bookman Old Style"/>
          <w:sz w:val="22"/>
          <w:szCs w:val="22"/>
          <w:lang w:eastAsia="en-US"/>
        </w:rPr>
      </w:pPr>
    </w:p>
    <w:p w14:paraId="6988D893" w14:textId="77777777" w:rsidR="00F36D8C" w:rsidRPr="00F36D8C" w:rsidRDefault="00F36D8C" w:rsidP="00F36D8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ascii="Bookman Old Style" w:eastAsiaTheme="minorHAnsi" w:hAnsi="Bookman Old Style" w:cs="Bookman Old Style"/>
          <w:sz w:val="22"/>
          <w:szCs w:val="22"/>
          <w:lang w:eastAsia="en-US"/>
        </w:rPr>
      </w:pPr>
      <w:r w:rsidRPr="00F36D8C">
        <w:rPr>
          <w:rFonts w:ascii="Bookman Old Style" w:eastAsiaTheme="minorHAnsi" w:hAnsi="Bookman Old Style" w:cs="Bookman Old Style"/>
          <w:sz w:val="22"/>
          <w:szCs w:val="22"/>
          <w:lang w:eastAsia="en-US"/>
        </w:rPr>
        <w:tab/>
        <w:t xml:space="preserve">Wieloletnia Prognoza Finansowa Gminy Ciepłowody obejmuje lata 2025-2038. Celem sporządzenia wieloletniej prognozy finansowej jest przeprowadzenie oceny sytuacji finansowej gminy. Wielkości zrealizowanych dochodów i wydatków budżetowych w latach przeszłych oraz planowanych na lata przyszłe obrazuje sytuację finansową gminy, pozwala na dokonanie analizy możliwości inwestycyjnych oraz  planowanego poziomu zadłużenia i jego obsługi. </w:t>
      </w:r>
    </w:p>
    <w:p w14:paraId="41E971BE" w14:textId="77777777" w:rsidR="00F36D8C" w:rsidRPr="00F36D8C" w:rsidRDefault="00F36D8C" w:rsidP="00F36D8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ascii="Bookman Old Style" w:eastAsiaTheme="minorHAnsi" w:hAnsi="Bookman Old Style" w:cs="Bookman Old Style"/>
          <w:sz w:val="22"/>
          <w:szCs w:val="22"/>
          <w:lang w:eastAsia="en-US"/>
        </w:rPr>
      </w:pPr>
    </w:p>
    <w:p w14:paraId="33BD66E8" w14:textId="77777777" w:rsidR="00F36D8C" w:rsidRPr="00F36D8C" w:rsidRDefault="00F36D8C" w:rsidP="00F36D8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ascii="Bookman Old Style" w:eastAsiaTheme="minorHAnsi" w:hAnsi="Bookman Old Style" w:cs="Bookman Old Style"/>
          <w:sz w:val="22"/>
          <w:szCs w:val="22"/>
          <w:lang w:eastAsia="en-US"/>
        </w:rPr>
      </w:pPr>
      <w:r w:rsidRPr="00F36D8C">
        <w:rPr>
          <w:rFonts w:ascii="Bookman Old Style" w:eastAsiaTheme="minorHAnsi" w:hAnsi="Bookman Old Style" w:cs="Bookman Old Style"/>
          <w:sz w:val="22"/>
          <w:szCs w:val="22"/>
          <w:lang w:eastAsia="en-US"/>
        </w:rPr>
        <w:tab/>
        <w:t xml:space="preserve">Art. 227 ust. 1 ustawy z dnia 27 sierpnia 2009r. o finansach publicznych (t.j. Dz. U. z 2024r., poz. 1530 ze zm.) zakłada, iż wieloletnia prognoza finansowa obejmuje okres roku budżetowego oraz co najmniej trzech kolejnych lat budżetowych. Z ust. 2 wynika, iż prognozę kwoty długi sporządza się na okres, na który zaciągnięto lub planuje się zaciągnąć zobowiązania. Na dzień podjęcia uchwały zobowiązania zaciągnięto do roku 2026, natomiast planowane do zaciągnięcia przewiduje się do roku 2038. </w:t>
      </w:r>
    </w:p>
    <w:p w14:paraId="0421A6CE" w14:textId="77777777" w:rsidR="00F36D8C" w:rsidRPr="00F36D8C" w:rsidRDefault="00F36D8C" w:rsidP="00F36D8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ascii="Bookman Old Style" w:eastAsiaTheme="minorHAnsi" w:hAnsi="Bookman Old Style" w:cs="Bookman Old Style"/>
          <w:sz w:val="22"/>
          <w:szCs w:val="22"/>
          <w:lang w:eastAsia="en-US"/>
        </w:rPr>
      </w:pPr>
    </w:p>
    <w:p w14:paraId="1A08DC1E" w14:textId="77777777" w:rsidR="00F36D8C" w:rsidRPr="00F36D8C" w:rsidRDefault="00F36D8C" w:rsidP="00F36D8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ascii="Bookman Old Style" w:eastAsiaTheme="minorHAnsi" w:hAnsi="Bookman Old Style" w:cs="Bookman Old Style"/>
          <w:b/>
          <w:bCs/>
          <w:sz w:val="22"/>
          <w:szCs w:val="22"/>
          <w:lang w:eastAsia="en-US"/>
        </w:rPr>
      </w:pPr>
      <w:r w:rsidRPr="00F36D8C">
        <w:rPr>
          <w:rFonts w:ascii="Bookman Old Style" w:eastAsiaTheme="minorHAnsi" w:hAnsi="Bookman Old Style" w:cs="Bookman Old Style"/>
          <w:b/>
          <w:bCs/>
          <w:sz w:val="22"/>
          <w:szCs w:val="22"/>
          <w:lang w:eastAsia="en-US"/>
        </w:rPr>
        <w:t>Dochody:</w:t>
      </w:r>
    </w:p>
    <w:p w14:paraId="60F135FA" w14:textId="77777777" w:rsidR="00F36D8C" w:rsidRPr="00F36D8C" w:rsidRDefault="00F36D8C" w:rsidP="00F36D8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ascii="Bookman Old Style" w:eastAsiaTheme="minorHAnsi" w:hAnsi="Bookman Old Style" w:cs="Bookman Old Style"/>
          <w:b/>
          <w:bCs/>
          <w:sz w:val="22"/>
          <w:szCs w:val="22"/>
          <w:lang w:eastAsia="en-US"/>
        </w:rPr>
      </w:pPr>
    </w:p>
    <w:p w14:paraId="20B091D0" w14:textId="77777777" w:rsidR="00F36D8C" w:rsidRPr="00F36D8C" w:rsidRDefault="00F36D8C" w:rsidP="00F36D8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ascii="Bookman Old Style" w:eastAsiaTheme="minorHAnsi" w:hAnsi="Bookman Old Style" w:cs="Bookman Old Style"/>
          <w:sz w:val="22"/>
          <w:szCs w:val="22"/>
          <w:lang w:eastAsia="en-US"/>
        </w:rPr>
      </w:pPr>
      <w:r w:rsidRPr="00F36D8C">
        <w:rPr>
          <w:rFonts w:ascii="Bookman Old Style" w:eastAsiaTheme="minorHAnsi" w:hAnsi="Bookman Old Style" w:cs="Bookman Old Style"/>
          <w:sz w:val="22"/>
          <w:szCs w:val="22"/>
          <w:lang w:eastAsia="en-US"/>
        </w:rPr>
        <w:tab/>
        <w:t xml:space="preserve">Planowane w prognozie dochody na 2025r. przyjęte zostały w zgodności z budżetem na 2025 rok. Podstawą zaplanowanych dochodów bieżących stanowił poziom ich wykonania w latach 2023-2024 oraz wskaźniki makroekonomiczne z projektu ustawy budżetowej na 2025 rok. Prognozę dochodów własnych -bieżących opracowano z uwzględnieniem wysokości stawek podatków i opłat lokalnych. </w:t>
      </w:r>
    </w:p>
    <w:p w14:paraId="30D691CF" w14:textId="77777777" w:rsidR="00F36D8C" w:rsidRPr="00F36D8C" w:rsidRDefault="00F36D8C" w:rsidP="00F36D8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ascii="Bookman Old Style" w:eastAsiaTheme="minorHAnsi" w:hAnsi="Bookman Old Style" w:cs="Bookman Old Style"/>
          <w:sz w:val="22"/>
          <w:szCs w:val="22"/>
          <w:lang w:eastAsia="en-US"/>
        </w:rPr>
      </w:pPr>
      <w:r w:rsidRPr="00F36D8C">
        <w:rPr>
          <w:rFonts w:ascii="Bookman Old Style" w:eastAsiaTheme="minorHAnsi" w:hAnsi="Bookman Old Style" w:cs="Bookman Old Style"/>
          <w:sz w:val="22"/>
          <w:szCs w:val="22"/>
          <w:lang w:eastAsia="en-US"/>
        </w:rPr>
        <w:tab/>
        <w:t xml:space="preserve">Na rok 2025 zaplanowano wyższe dochody bieżące z tytułu planowanego wpływu  odliczonego podatku VAT z tytułu zrealizowanych inwestycji w latach 2024-2025 oraz wpływu zaległości z podatku od nieruchomości wraz z odsetkami za zwłokę z toczącego się postępowania podatkowego. Z tytułu zwrotu odliczonego podatku Vat od inwestycji „Budowa zbiorczej oczyszczalni ścieków w gminie Ciepłowody w ramach Programu „Uporządkowanie gospodarki wodno-ściekowej na terenie gminy Ciepłowody – I Etap”, Budowa sieci kanalizacji sanitarnej na terenie gminy Ciepłowody w 2024r. planowana w budżecie t tych tytułów  kwota to 2.000.000,-zł, którą po stronie wydatków planuje się przeznaczyć na dofinansowane realizowanych inwestycji. W trakcie roku planowane jest sukcesywne odliczanie podatku VAT od pozostałych inwestycji wod-kan , co pozwoli na zmniejszenie planowanej do zaciągnięcia  kwoty zobowiązań zwrotnych. </w:t>
      </w:r>
    </w:p>
    <w:p w14:paraId="32A48359" w14:textId="77777777" w:rsidR="00F36D8C" w:rsidRPr="00F36D8C" w:rsidRDefault="00F36D8C" w:rsidP="00F36D8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ascii="Bookman Old Style" w:eastAsiaTheme="minorHAnsi" w:hAnsi="Bookman Old Style" w:cs="Bookman Old Style"/>
          <w:sz w:val="22"/>
          <w:szCs w:val="22"/>
          <w:lang w:eastAsia="en-US"/>
        </w:rPr>
      </w:pPr>
      <w:r w:rsidRPr="00F36D8C">
        <w:rPr>
          <w:rFonts w:ascii="Bookman Old Style" w:eastAsiaTheme="minorHAnsi" w:hAnsi="Bookman Old Style" w:cs="Bookman Old Style"/>
          <w:sz w:val="22"/>
          <w:szCs w:val="22"/>
          <w:lang w:eastAsia="en-US"/>
        </w:rPr>
        <w:t>Wysokość dotacji celowych z budżetu państwa na realizację zadań bieżących z zakresu administracji rządowej oraz innych zadań zleconych gminie ustawami zaplanowano na podstawie decyzji przekazanych przez Wojewodę Dolnośląskiego oraz Dyrektora Krajowego Biura Wyborczego. Wysokość udziałów w podatku dochodowym od osób fizycznych , subwencji ogólnej przyjęto na podstawie informacji przekazanych przez Ministra Finansów. Dochody z PIT,CIT oraz subwencji ogólnej i uzupełniającej naliczone zostały dla gminy według nowej ustawy z dnia 1 października 2024r. o dochodach jednostek samorządu terytorialnego (Dz. U. z 2024r. , poz. 1572).</w:t>
      </w:r>
    </w:p>
    <w:p w14:paraId="6C4FBC4E" w14:textId="77777777" w:rsidR="00F36D8C" w:rsidRPr="00F36D8C" w:rsidRDefault="00F36D8C" w:rsidP="00F36D8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ascii="Bookman Old Style" w:eastAsiaTheme="minorHAnsi" w:hAnsi="Bookman Old Style" w:cs="Bookman Old Style"/>
          <w:sz w:val="22"/>
          <w:szCs w:val="22"/>
          <w:lang w:eastAsia="en-US"/>
        </w:rPr>
      </w:pPr>
      <w:r w:rsidRPr="00F36D8C">
        <w:rPr>
          <w:rFonts w:ascii="Bookman Old Style" w:eastAsiaTheme="minorHAnsi" w:hAnsi="Bookman Old Style" w:cs="Bookman Old Style"/>
          <w:sz w:val="22"/>
          <w:szCs w:val="22"/>
          <w:lang w:eastAsia="en-US"/>
        </w:rPr>
        <w:t xml:space="preserve">Uwzględniając dotychczasowe kształtowanie się dochodów bieżących w poszczególnych kategoriach w prognozie założono wzrost na poziomie od 1%  do 2%. </w:t>
      </w:r>
    </w:p>
    <w:p w14:paraId="49F7E768" w14:textId="77777777" w:rsidR="00F36D8C" w:rsidRPr="00F36D8C" w:rsidRDefault="00F36D8C" w:rsidP="00F36D8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ascii="Bookman Old Style" w:eastAsiaTheme="minorHAnsi" w:hAnsi="Bookman Old Style" w:cs="Bookman Old Style"/>
          <w:sz w:val="22"/>
          <w:szCs w:val="22"/>
          <w:lang w:eastAsia="en-US"/>
        </w:rPr>
      </w:pPr>
      <w:r w:rsidRPr="00F36D8C">
        <w:rPr>
          <w:rFonts w:ascii="Bookman Old Style" w:eastAsiaTheme="minorHAnsi" w:hAnsi="Bookman Old Style" w:cs="Bookman Old Style"/>
          <w:sz w:val="22"/>
          <w:szCs w:val="22"/>
          <w:lang w:eastAsia="en-US"/>
        </w:rPr>
        <w:lastRenderedPageBreak/>
        <w:t xml:space="preserve">Na rok 2026 zaplanowano dochody bieżące pomniejszone o dofinansowanie otrzymane przez gminę ze środków Rządowego Funduszu Rozwoju Dróg na dofinansowanie bieżącego remontu dróg. </w:t>
      </w:r>
    </w:p>
    <w:p w14:paraId="46757059" w14:textId="77777777" w:rsidR="00F36D8C" w:rsidRPr="00F36D8C" w:rsidRDefault="00F36D8C" w:rsidP="00F36D8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ascii="Bookman Old Style" w:eastAsiaTheme="minorHAnsi" w:hAnsi="Bookman Old Style" w:cs="Bookman Old Style"/>
          <w:sz w:val="22"/>
          <w:szCs w:val="22"/>
          <w:lang w:eastAsia="en-US"/>
        </w:rPr>
      </w:pPr>
    </w:p>
    <w:p w14:paraId="2263F1EE" w14:textId="77777777" w:rsidR="00F36D8C" w:rsidRPr="00F36D8C" w:rsidRDefault="00F36D8C" w:rsidP="00F36D8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ascii="Bookman Old Style" w:eastAsiaTheme="minorHAnsi" w:hAnsi="Bookman Old Style" w:cs="Bookman Old Style"/>
          <w:sz w:val="22"/>
          <w:szCs w:val="22"/>
          <w:lang w:eastAsia="en-US"/>
        </w:rPr>
      </w:pPr>
      <w:r w:rsidRPr="00F36D8C">
        <w:rPr>
          <w:rFonts w:ascii="Bookman Old Style" w:eastAsiaTheme="minorHAnsi" w:hAnsi="Bookman Old Style" w:cs="Bookman Old Style"/>
          <w:sz w:val="22"/>
          <w:szCs w:val="22"/>
          <w:lang w:eastAsia="en-US"/>
        </w:rPr>
        <w:tab/>
        <w:t xml:space="preserve">Dochody majątkowe ze sprzedaży majątku przyjęto w wysokości w 2025r. 275.000,-zł, w kolejnych latach od 120.000,-zł do 100.000,-zł.   </w:t>
      </w:r>
    </w:p>
    <w:p w14:paraId="6F450B01" w14:textId="77777777" w:rsidR="00F36D8C" w:rsidRPr="00F36D8C" w:rsidRDefault="00F36D8C" w:rsidP="00F36D8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ascii="Bookman Old Style" w:eastAsiaTheme="minorHAnsi" w:hAnsi="Bookman Old Style" w:cs="Bookman Old Style"/>
          <w:sz w:val="22"/>
          <w:szCs w:val="22"/>
          <w:lang w:eastAsia="en-US"/>
        </w:rPr>
      </w:pPr>
      <w:r w:rsidRPr="00F36D8C">
        <w:rPr>
          <w:rFonts w:ascii="Bookman Old Style" w:eastAsiaTheme="minorHAnsi" w:hAnsi="Bookman Old Style" w:cs="Bookman Old Style"/>
          <w:sz w:val="22"/>
          <w:szCs w:val="22"/>
          <w:lang w:eastAsia="en-US"/>
        </w:rPr>
        <w:t xml:space="preserve"> </w:t>
      </w:r>
    </w:p>
    <w:p w14:paraId="46C41382" w14:textId="77777777" w:rsidR="00F36D8C" w:rsidRPr="00F36D8C" w:rsidRDefault="00F36D8C" w:rsidP="00F36D8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ascii="Bookman Old Style" w:eastAsiaTheme="minorHAnsi" w:hAnsi="Bookman Old Style" w:cs="Bookman Old Style"/>
          <w:sz w:val="22"/>
          <w:szCs w:val="22"/>
          <w:lang w:eastAsia="en-US"/>
        </w:rPr>
      </w:pPr>
      <w:r w:rsidRPr="00F36D8C">
        <w:rPr>
          <w:rFonts w:ascii="Bookman Old Style" w:eastAsiaTheme="minorHAnsi" w:hAnsi="Bookman Old Style" w:cs="Bookman Old Style"/>
          <w:sz w:val="22"/>
          <w:szCs w:val="22"/>
          <w:lang w:eastAsia="en-US"/>
        </w:rPr>
        <w:tab/>
        <w:t>W 2025r. zaplanowano dochody majątkowe z tytułu dotacji oraz środków przeznaczonych na inwestycje w kwocie 20.620.798,-zł, w tym m.in. 19.316.899,-zł Rządowy Fundusz Polski Ład na dofinansowanie inwestycji wod-kan,   1.304.099,-zł Rządowy Program Ochrony Zabytków.</w:t>
      </w:r>
    </w:p>
    <w:p w14:paraId="6B2D3CAA" w14:textId="5DDD10E5" w:rsidR="00F36D8C" w:rsidRPr="00F36D8C" w:rsidRDefault="00F36D8C" w:rsidP="00F36D8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ascii="Bookman Old Style" w:eastAsiaTheme="minorHAnsi" w:hAnsi="Bookman Old Style" w:cs="Bookman Old Style"/>
          <w:b/>
          <w:bCs/>
          <w:sz w:val="22"/>
          <w:szCs w:val="22"/>
          <w:lang w:eastAsia="en-US"/>
        </w:rPr>
      </w:pPr>
      <w:r w:rsidRPr="00F36D8C">
        <w:rPr>
          <w:rFonts w:ascii="Bookman Old Style" w:eastAsiaTheme="minorHAnsi" w:hAnsi="Bookman Old Style" w:cs="Bookman Old Style"/>
          <w:sz w:val="22"/>
          <w:szCs w:val="22"/>
          <w:lang w:eastAsia="en-US"/>
        </w:rPr>
        <w:t xml:space="preserve">W 2026r. zaplanowano z tytułu dotacji oraz środków na inwestycje w kwocie  5.000.000,-zł środki UE z Europejskiego Funduszu Rolnego na rzecz Rozwoju Obszarów Wiejskich, czyli refundację za planowaną do wybudowania </w:t>
      </w:r>
      <w:r w:rsidR="00113ECE">
        <w:rPr>
          <w:rFonts w:ascii="Bookman Old Style" w:eastAsiaTheme="minorHAnsi" w:hAnsi="Bookman Old Style" w:cs="Bookman Old Style"/>
          <w:sz w:val="22"/>
          <w:szCs w:val="22"/>
          <w:lang w:eastAsia="en-US"/>
        </w:rPr>
        <w:t xml:space="preserve">w </w:t>
      </w:r>
      <w:r w:rsidRPr="00F36D8C">
        <w:rPr>
          <w:rFonts w:ascii="Bookman Old Style" w:eastAsiaTheme="minorHAnsi" w:hAnsi="Bookman Old Style" w:cs="Bookman Old Style"/>
          <w:sz w:val="22"/>
          <w:szCs w:val="22"/>
          <w:lang w:eastAsia="en-US"/>
        </w:rPr>
        <w:t>2025r. oczyszczalnię ścieków . Otrzymana dotacja po stronie rozchodów przeznaczona zostanie na spłatę zaciągniętej pożyczki.</w:t>
      </w:r>
    </w:p>
    <w:p w14:paraId="417D28D0" w14:textId="77777777" w:rsidR="00F36D8C" w:rsidRPr="00F36D8C" w:rsidRDefault="00F36D8C" w:rsidP="00F36D8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ascii="Bookman Old Style" w:eastAsiaTheme="minorHAnsi" w:hAnsi="Bookman Old Style" w:cs="Bookman Old Style"/>
          <w:b/>
          <w:bCs/>
          <w:sz w:val="22"/>
          <w:szCs w:val="22"/>
          <w:lang w:eastAsia="en-US"/>
        </w:rPr>
      </w:pPr>
    </w:p>
    <w:p w14:paraId="7993927E" w14:textId="77777777" w:rsidR="00F36D8C" w:rsidRPr="00F36D8C" w:rsidRDefault="00F36D8C" w:rsidP="00F36D8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ascii="Bookman Old Style" w:eastAsiaTheme="minorHAnsi" w:hAnsi="Bookman Old Style" w:cs="Bookman Old Style"/>
          <w:b/>
          <w:bCs/>
          <w:sz w:val="22"/>
          <w:szCs w:val="22"/>
          <w:lang w:eastAsia="en-US"/>
        </w:rPr>
      </w:pPr>
      <w:r w:rsidRPr="00F36D8C">
        <w:rPr>
          <w:rFonts w:ascii="Bookman Old Style" w:eastAsiaTheme="minorHAnsi" w:hAnsi="Bookman Old Style" w:cs="Bookman Old Style"/>
          <w:b/>
          <w:bCs/>
          <w:sz w:val="22"/>
          <w:szCs w:val="22"/>
          <w:lang w:eastAsia="en-US"/>
        </w:rPr>
        <w:t>Wydatki:</w:t>
      </w:r>
    </w:p>
    <w:p w14:paraId="2D67F14C" w14:textId="77777777" w:rsidR="00F36D8C" w:rsidRPr="00F36D8C" w:rsidRDefault="00F36D8C" w:rsidP="00F36D8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ascii="Bookman Old Style" w:eastAsiaTheme="minorHAnsi" w:hAnsi="Bookman Old Style" w:cs="Bookman Old Style"/>
          <w:b/>
          <w:bCs/>
          <w:sz w:val="22"/>
          <w:szCs w:val="22"/>
          <w:lang w:eastAsia="en-US"/>
        </w:rPr>
      </w:pPr>
    </w:p>
    <w:p w14:paraId="07A0BE77" w14:textId="77777777" w:rsidR="00F36D8C" w:rsidRPr="00F36D8C" w:rsidRDefault="00F36D8C" w:rsidP="00F36D8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ascii="Bookman Old Style" w:eastAsiaTheme="minorHAnsi" w:hAnsi="Bookman Old Style" w:cs="Bookman Old Style"/>
          <w:b/>
          <w:bCs/>
          <w:sz w:val="22"/>
          <w:szCs w:val="22"/>
          <w:lang w:eastAsia="en-US"/>
        </w:rPr>
      </w:pPr>
      <w:r w:rsidRPr="00F36D8C">
        <w:rPr>
          <w:rFonts w:ascii="Bookman Old Style" w:eastAsiaTheme="minorHAnsi" w:hAnsi="Bookman Old Style" w:cs="Bookman Old Style"/>
          <w:sz w:val="22"/>
          <w:szCs w:val="22"/>
          <w:lang w:eastAsia="en-US"/>
        </w:rPr>
        <w:tab/>
        <w:t>Planowane w prognozie wydatki na 2025 rok  przyjęte zostały w zgodności z budżetem na 2025r.</w:t>
      </w:r>
    </w:p>
    <w:p w14:paraId="3CB78424" w14:textId="77777777" w:rsidR="00F36D8C" w:rsidRPr="00F36D8C" w:rsidRDefault="00F36D8C" w:rsidP="00F36D8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ascii="Bookman Old Style" w:eastAsiaTheme="minorHAnsi" w:hAnsi="Bookman Old Style" w:cs="Bookman Old Style"/>
          <w:sz w:val="22"/>
          <w:szCs w:val="22"/>
          <w:lang w:eastAsia="en-US"/>
        </w:rPr>
      </w:pPr>
      <w:r w:rsidRPr="00F36D8C">
        <w:rPr>
          <w:rFonts w:ascii="Bookman Old Style" w:eastAsiaTheme="minorHAnsi" w:hAnsi="Bookman Old Style" w:cs="Bookman Old Style"/>
          <w:sz w:val="22"/>
          <w:szCs w:val="22"/>
          <w:lang w:eastAsia="en-US"/>
        </w:rPr>
        <w:t xml:space="preserve">Do oszacowania wydatków bieżących na lata 2026-2038 przyjęte zostały stałe wydatki na wynagrodzenia i składki naliczane od nich, świadczenia na rzecz pracowników oraz zakup materiałów i usług. Wzrost wydatków na wynagrodzenia i składek od nich naliczanych w 2025r. wynika z ze wzrostu minimalnego wynagrodzenia o 8,5 % oraz kadry pedagogicznej średnio o 5%. </w:t>
      </w:r>
    </w:p>
    <w:p w14:paraId="675539A9" w14:textId="77777777" w:rsidR="00F36D8C" w:rsidRPr="00F36D8C" w:rsidRDefault="00F36D8C" w:rsidP="00F36D8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ascii="Bookman Old Style" w:eastAsiaTheme="minorHAnsi" w:hAnsi="Bookman Old Style" w:cs="Bookman Old Style"/>
          <w:sz w:val="22"/>
          <w:szCs w:val="22"/>
          <w:lang w:eastAsia="en-US"/>
        </w:rPr>
      </w:pPr>
    </w:p>
    <w:p w14:paraId="4B91E767" w14:textId="73CA9581" w:rsidR="00F36D8C" w:rsidRPr="00F36D8C" w:rsidRDefault="00F36D8C" w:rsidP="00F36D8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ascii="Bookman Old Style" w:eastAsiaTheme="minorHAnsi" w:hAnsi="Bookman Old Style" w:cs="Bookman Old Style"/>
          <w:sz w:val="22"/>
          <w:szCs w:val="22"/>
          <w:lang w:eastAsia="en-US"/>
        </w:rPr>
      </w:pPr>
      <w:r w:rsidRPr="00F36D8C">
        <w:rPr>
          <w:rFonts w:ascii="Bookman Old Style" w:eastAsiaTheme="minorHAnsi" w:hAnsi="Bookman Old Style" w:cs="Bookman Old Style"/>
          <w:sz w:val="22"/>
          <w:szCs w:val="22"/>
          <w:lang w:eastAsia="en-US"/>
        </w:rPr>
        <w:tab/>
        <w:t xml:space="preserve">Wydatki bieżące w 2025r. zaplanowane zostały w kwocie </w:t>
      </w:r>
      <w:r w:rsidR="00113ECE">
        <w:rPr>
          <w:rFonts w:ascii="Bookman Old Style" w:eastAsiaTheme="minorHAnsi" w:hAnsi="Bookman Old Style" w:cs="Bookman Old Style"/>
          <w:sz w:val="22"/>
          <w:szCs w:val="22"/>
          <w:lang w:eastAsia="en-US"/>
        </w:rPr>
        <w:t>18.103.835,02</w:t>
      </w:r>
      <w:r w:rsidRPr="00F36D8C">
        <w:rPr>
          <w:rFonts w:ascii="Bookman Old Style" w:eastAsiaTheme="minorHAnsi" w:hAnsi="Bookman Old Style" w:cs="Bookman Old Style"/>
          <w:sz w:val="22"/>
          <w:szCs w:val="22"/>
          <w:lang w:eastAsia="en-US"/>
        </w:rPr>
        <w:t xml:space="preserve"> zł z uwzględnieniem jednorazowego zwiększonego wydatku bieżącego na  „Remont drogi gminnej nr 118121D w miejscowości Ciepłowody – ul. Boczna” w kwocie              1.441.000,-zł okresem realizacji w latach 2024-2025 na które gmina podpisała umowę o dofinansowanie ze środków Rządowego Funduszu Rozwoju Dróg w kwocie 1.008.349 zł.</w:t>
      </w:r>
    </w:p>
    <w:p w14:paraId="3767408C" w14:textId="35637662" w:rsidR="00F36D8C" w:rsidRPr="00F36D8C" w:rsidRDefault="00F36D8C" w:rsidP="00F36D8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ascii="Bookman Old Style" w:eastAsiaTheme="minorHAnsi" w:hAnsi="Bookman Old Style" w:cs="Bookman Old Style"/>
          <w:sz w:val="22"/>
          <w:szCs w:val="22"/>
          <w:lang w:eastAsia="en-US"/>
        </w:rPr>
      </w:pPr>
      <w:r w:rsidRPr="00F36D8C">
        <w:rPr>
          <w:rFonts w:ascii="Bookman Old Style" w:eastAsiaTheme="minorHAnsi" w:hAnsi="Bookman Old Style" w:cs="Bookman Old Style"/>
          <w:sz w:val="22"/>
          <w:szCs w:val="22"/>
          <w:lang w:eastAsia="en-US"/>
        </w:rPr>
        <w:tab/>
        <w:t>Wydatki majątkowe zaplanowane zostały w wysokości pozostałych środków po zabezpieczeniu wydatków bieżących oraz spłacie raty kredytu. W 2025r. zaplanowano wydatki majątkowe w kwocie 30.</w:t>
      </w:r>
      <w:r w:rsidR="00113ECE">
        <w:rPr>
          <w:rFonts w:ascii="Bookman Old Style" w:eastAsiaTheme="minorHAnsi" w:hAnsi="Bookman Old Style" w:cs="Bookman Old Style"/>
          <w:sz w:val="22"/>
          <w:szCs w:val="22"/>
          <w:lang w:eastAsia="en-US"/>
        </w:rPr>
        <w:t>994.978,07</w:t>
      </w:r>
      <w:r w:rsidRPr="00F36D8C">
        <w:rPr>
          <w:rFonts w:ascii="Bookman Old Style" w:eastAsiaTheme="minorHAnsi" w:hAnsi="Bookman Old Style" w:cs="Bookman Old Style"/>
          <w:sz w:val="22"/>
          <w:szCs w:val="22"/>
          <w:lang w:eastAsia="en-US"/>
        </w:rPr>
        <w:t xml:space="preserve"> zł  finansowane głównie środkami  Rządowego Funduszu Polski Ład oraz środkami UE z Europejskiego Funduszu Rolnego na rzecz Rozwoju Obszarów Wiejskich.</w:t>
      </w:r>
    </w:p>
    <w:p w14:paraId="0F240471" w14:textId="77777777" w:rsidR="00F36D8C" w:rsidRPr="00F36D8C" w:rsidRDefault="00F36D8C" w:rsidP="00F36D8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ascii="Bookman Old Style" w:eastAsiaTheme="minorHAnsi" w:hAnsi="Bookman Old Style" w:cs="Bookman Old Style"/>
          <w:sz w:val="22"/>
          <w:szCs w:val="22"/>
          <w:lang w:eastAsia="en-US"/>
        </w:rPr>
      </w:pPr>
    </w:p>
    <w:p w14:paraId="73CB24C3" w14:textId="77777777" w:rsidR="00F36D8C" w:rsidRPr="00F36D8C" w:rsidRDefault="00F36D8C" w:rsidP="00F36D8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ascii="Bookman Old Style" w:eastAsiaTheme="minorHAnsi" w:hAnsi="Bookman Old Style" w:cs="Bookman Old Style"/>
          <w:b/>
          <w:bCs/>
          <w:sz w:val="22"/>
          <w:szCs w:val="22"/>
          <w:lang w:eastAsia="en-US"/>
        </w:rPr>
      </w:pPr>
      <w:r w:rsidRPr="00F36D8C">
        <w:rPr>
          <w:rFonts w:ascii="Bookman Old Style" w:eastAsiaTheme="minorHAnsi" w:hAnsi="Bookman Old Style" w:cs="Bookman Old Style"/>
          <w:b/>
          <w:bCs/>
          <w:sz w:val="22"/>
          <w:szCs w:val="22"/>
          <w:lang w:eastAsia="en-US"/>
        </w:rPr>
        <w:t>Wynik budżetu:</w:t>
      </w:r>
    </w:p>
    <w:p w14:paraId="534E3224" w14:textId="77777777" w:rsidR="00F36D8C" w:rsidRPr="00F36D8C" w:rsidRDefault="00F36D8C" w:rsidP="00F36D8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ascii="Bookman Old Style" w:eastAsiaTheme="minorHAnsi" w:hAnsi="Bookman Old Style" w:cs="Bookman Old Style"/>
          <w:b/>
          <w:bCs/>
          <w:sz w:val="22"/>
          <w:szCs w:val="22"/>
          <w:lang w:eastAsia="en-US"/>
        </w:rPr>
      </w:pPr>
    </w:p>
    <w:p w14:paraId="79E67F18" w14:textId="75C8A1AF" w:rsidR="00F36D8C" w:rsidRPr="00F36D8C" w:rsidRDefault="00F36D8C" w:rsidP="00F36D8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ascii="Bookman Old Style" w:eastAsiaTheme="minorHAnsi" w:hAnsi="Bookman Old Style" w:cs="Bookman Old Style"/>
          <w:sz w:val="22"/>
          <w:szCs w:val="22"/>
          <w:lang w:eastAsia="en-US"/>
        </w:rPr>
      </w:pPr>
      <w:r w:rsidRPr="00F36D8C">
        <w:rPr>
          <w:rFonts w:ascii="Bookman Old Style" w:eastAsiaTheme="minorHAnsi" w:hAnsi="Bookman Old Style" w:cs="Bookman Old Style"/>
          <w:sz w:val="22"/>
          <w:szCs w:val="22"/>
          <w:lang w:eastAsia="en-US"/>
        </w:rPr>
        <w:tab/>
        <w:t>Pozycja wynik budżetu jest różnicą pomiędzy poz. 1 "Dochody ogółem", a poz. 2 Wydatki ogółem" i w 2025 r. stanowi deficyt w kwocie -7.</w:t>
      </w:r>
      <w:r w:rsidR="00E62B34">
        <w:rPr>
          <w:rFonts w:ascii="Bookman Old Style" w:eastAsiaTheme="minorHAnsi" w:hAnsi="Bookman Old Style" w:cs="Bookman Old Style"/>
          <w:sz w:val="22"/>
          <w:szCs w:val="22"/>
          <w:lang w:eastAsia="en-US"/>
        </w:rPr>
        <w:t xml:space="preserve">967.959,15 </w:t>
      </w:r>
      <w:r w:rsidRPr="00F36D8C">
        <w:rPr>
          <w:rFonts w:ascii="Bookman Old Style" w:eastAsiaTheme="minorHAnsi" w:hAnsi="Bookman Old Style" w:cs="Bookman Old Style"/>
          <w:sz w:val="22"/>
          <w:szCs w:val="22"/>
          <w:lang w:eastAsia="en-US"/>
        </w:rPr>
        <w:t>zł.  W latach 2026-2038 planowany jest budżet nadwyżkowy z przeznaczeniem na spłaty zaciągniętych kredytów, pożyczek oraz wykup wyemitowanych obligacji.</w:t>
      </w:r>
    </w:p>
    <w:p w14:paraId="1AA6AAC4" w14:textId="77777777" w:rsidR="00F36D8C" w:rsidRPr="00F36D8C" w:rsidRDefault="00F36D8C" w:rsidP="00F36D8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ascii="Bookman Old Style" w:eastAsiaTheme="minorHAnsi" w:hAnsi="Bookman Old Style" w:cs="Bookman Old Style"/>
          <w:b/>
          <w:bCs/>
          <w:sz w:val="22"/>
          <w:szCs w:val="22"/>
          <w:lang w:eastAsia="en-US"/>
        </w:rPr>
      </w:pPr>
    </w:p>
    <w:p w14:paraId="06F1DC2D" w14:textId="77777777" w:rsidR="00F36D8C" w:rsidRPr="00F36D8C" w:rsidRDefault="00F36D8C" w:rsidP="00F36D8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ascii="Bookman Old Style" w:eastAsiaTheme="minorHAnsi" w:hAnsi="Bookman Old Style" w:cs="Bookman Old Style"/>
          <w:b/>
          <w:bCs/>
          <w:sz w:val="22"/>
          <w:szCs w:val="22"/>
          <w:lang w:eastAsia="en-US"/>
        </w:rPr>
      </w:pPr>
      <w:r w:rsidRPr="00F36D8C">
        <w:rPr>
          <w:rFonts w:ascii="Bookman Old Style" w:eastAsiaTheme="minorHAnsi" w:hAnsi="Bookman Old Style" w:cs="Bookman Old Style"/>
          <w:b/>
          <w:bCs/>
          <w:sz w:val="22"/>
          <w:szCs w:val="22"/>
          <w:lang w:eastAsia="en-US"/>
        </w:rPr>
        <w:t>Przychody i rozchody budżetu:</w:t>
      </w:r>
    </w:p>
    <w:p w14:paraId="07985BF4" w14:textId="77777777" w:rsidR="00F36D8C" w:rsidRPr="00F36D8C" w:rsidRDefault="00F36D8C" w:rsidP="00F36D8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ascii="Bookman Old Style" w:eastAsiaTheme="minorHAnsi" w:hAnsi="Bookman Old Style" w:cs="Bookman Old Style"/>
          <w:b/>
          <w:bCs/>
          <w:sz w:val="22"/>
          <w:szCs w:val="22"/>
          <w:lang w:eastAsia="en-US"/>
        </w:rPr>
      </w:pPr>
    </w:p>
    <w:p w14:paraId="7B0C5C8E" w14:textId="2549315D" w:rsidR="00F36D8C" w:rsidRPr="00F36D8C" w:rsidRDefault="00F36D8C" w:rsidP="00F36D8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ascii="Bookman Old Style" w:eastAsiaTheme="minorHAnsi" w:hAnsi="Bookman Old Style" w:cs="Bookman Old Style"/>
          <w:sz w:val="22"/>
          <w:szCs w:val="22"/>
          <w:lang w:eastAsia="en-US"/>
        </w:rPr>
      </w:pPr>
      <w:r w:rsidRPr="00F36D8C">
        <w:rPr>
          <w:rFonts w:ascii="Bookman Old Style" w:eastAsiaTheme="minorHAnsi" w:hAnsi="Bookman Old Style" w:cs="Bookman Old Style"/>
          <w:sz w:val="22"/>
          <w:szCs w:val="22"/>
          <w:lang w:eastAsia="en-US"/>
        </w:rPr>
        <w:tab/>
        <w:t xml:space="preserve">Na rok 2025 zaplanowano rozchody budżetu w kwocie 100.000,-zł stanowiące spłatę zaciągniętego kredytu w latach ubiegłych. Pozostałe rozchody budżetu w latach 2026-2038 zaplanowano zgodnie z planowanym harmonogramem spłat poszczególnych rat kredytów i pożyczek.  </w:t>
      </w:r>
    </w:p>
    <w:p w14:paraId="2447A747" w14:textId="77777777" w:rsidR="00F36D8C" w:rsidRPr="00F36D8C" w:rsidRDefault="00F36D8C" w:rsidP="00F36D8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ascii="Bookman Old Style" w:eastAsiaTheme="minorHAnsi" w:hAnsi="Bookman Old Style" w:cs="Bookman Old Style"/>
          <w:sz w:val="22"/>
          <w:szCs w:val="22"/>
          <w:lang w:eastAsia="en-US"/>
        </w:rPr>
      </w:pPr>
    </w:p>
    <w:p w14:paraId="6BE913A6" w14:textId="77777777" w:rsidR="00F36D8C" w:rsidRPr="00F36D8C" w:rsidRDefault="00F36D8C" w:rsidP="00F36D8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ascii="Bookman Old Style" w:eastAsiaTheme="minorHAnsi" w:hAnsi="Bookman Old Style" w:cs="Bookman Old Style"/>
          <w:sz w:val="22"/>
          <w:szCs w:val="22"/>
          <w:lang w:eastAsia="en-US"/>
        </w:rPr>
      </w:pPr>
      <w:r w:rsidRPr="00F36D8C">
        <w:rPr>
          <w:rFonts w:ascii="Bookman Old Style" w:eastAsiaTheme="minorHAnsi" w:hAnsi="Bookman Old Style" w:cs="Bookman Old Style"/>
          <w:sz w:val="22"/>
          <w:szCs w:val="22"/>
          <w:lang w:eastAsia="en-US"/>
        </w:rPr>
        <w:tab/>
      </w:r>
    </w:p>
    <w:p w14:paraId="10BF3CD6" w14:textId="278B59DB" w:rsidR="00F36D8C" w:rsidRPr="00F36D8C" w:rsidRDefault="00F36D8C" w:rsidP="00F36D8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ascii="Bookman Old Style" w:eastAsiaTheme="minorHAnsi" w:hAnsi="Bookman Old Style" w:cs="Bookman Old Style"/>
          <w:sz w:val="22"/>
          <w:szCs w:val="22"/>
          <w:lang w:eastAsia="en-US"/>
        </w:rPr>
      </w:pPr>
      <w:r w:rsidRPr="00F36D8C">
        <w:rPr>
          <w:rFonts w:ascii="Bookman Old Style" w:eastAsiaTheme="minorHAnsi" w:hAnsi="Bookman Old Style" w:cs="Bookman Old Style"/>
          <w:sz w:val="22"/>
          <w:szCs w:val="22"/>
          <w:lang w:eastAsia="en-US"/>
        </w:rPr>
        <w:lastRenderedPageBreak/>
        <w:t xml:space="preserve">Na przychody budżetu w kwocie </w:t>
      </w:r>
      <w:r w:rsidR="009A0EB3">
        <w:rPr>
          <w:rFonts w:ascii="Bookman Old Style" w:eastAsiaTheme="minorHAnsi" w:hAnsi="Bookman Old Style" w:cs="Bookman Old Style"/>
          <w:sz w:val="22"/>
          <w:szCs w:val="22"/>
          <w:lang w:eastAsia="en-US"/>
        </w:rPr>
        <w:t xml:space="preserve">8.067.959,15 </w:t>
      </w:r>
      <w:r w:rsidRPr="00F36D8C">
        <w:rPr>
          <w:rFonts w:ascii="Bookman Old Style" w:eastAsiaTheme="minorHAnsi" w:hAnsi="Bookman Old Style" w:cs="Bookman Old Style"/>
          <w:sz w:val="22"/>
          <w:szCs w:val="22"/>
          <w:lang w:eastAsia="en-US"/>
        </w:rPr>
        <w:t>zł składają się :</w:t>
      </w:r>
    </w:p>
    <w:p w14:paraId="138D9DBC" w14:textId="77777777" w:rsidR="00F36D8C" w:rsidRDefault="00F36D8C" w:rsidP="00F36D8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ascii="Bookman Old Style" w:eastAsiaTheme="minorHAnsi" w:hAnsi="Bookman Old Style" w:cs="Bookman Old Style"/>
          <w:sz w:val="22"/>
          <w:szCs w:val="22"/>
          <w:lang w:eastAsia="en-US"/>
        </w:rPr>
      </w:pPr>
      <w:r w:rsidRPr="00F36D8C">
        <w:rPr>
          <w:rFonts w:ascii="Bookman Old Style" w:eastAsiaTheme="minorHAnsi" w:hAnsi="Bookman Old Style" w:cs="Bookman Old Style"/>
          <w:sz w:val="22"/>
          <w:szCs w:val="22"/>
          <w:lang w:eastAsia="en-US"/>
        </w:rPr>
        <w:t>- zaciągnięte pożyczki na finansowanie zadań realizowanych przy udziale środków pochodzących z budżetu Unii Europejskiej  5.000.000,-zł.</w:t>
      </w:r>
    </w:p>
    <w:p w14:paraId="2D898C8F" w14:textId="2102BC1B" w:rsidR="00AC7324" w:rsidRDefault="00AC7324" w:rsidP="00AC73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ascii="Bookman Old Style" w:eastAsiaTheme="minorHAnsi" w:hAnsi="Bookman Old Style" w:cs="Bookman Old Style"/>
          <w:sz w:val="22"/>
          <w:szCs w:val="22"/>
          <w:lang w:eastAsia="en-US"/>
        </w:rPr>
      </w:pPr>
      <w:r>
        <w:rPr>
          <w:rFonts w:ascii="Bookman Old Style" w:eastAsiaTheme="minorHAnsi" w:hAnsi="Bookman Old Style" w:cs="Bookman Old Style"/>
          <w:sz w:val="22"/>
          <w:szCs w:val="22"/>
          <w:lang w:eastAsia="en-US"/>
        </w:rPr>
        <w:t xml:space="preserve">- </w:t>
      </w:r>
      <w:r w:rsidR="001267A8">
        <w:rPr>
          <w:rFonts w:ascii="Bookman Old Style" w:eastAsiaTheme="minorHAnsi" w:hAnsi="Bookman Old Style" w:cs="Bookman Old Style"/>
          <w:sz w:val="22"/>
          <w:szCs w:val="22"/>
          <w:lang w:eastAsia="en-US"/>
        </w:rPr>
        <w:t>przychody jednostek samorządu terytorialnego z wynikających z rozliczenia środków określonych w art. 5 ust. 1 pkt 2 ustawy i dotacji na realizację programu, projektu lub zadania finansowanego z udziałem tych środków w kwocie 111.771,89 zł,</w:t>
      </w:r>
      <w:r>
        <w:rPr>
          <w:rFonts w:ascii="Bookman Old Style" w:eastAsiaTheme="minorHAnsi" w:hAnsi="Bookman Old Style" w:cs="Bookman Old Style"/>
          <w:sz w:val="22"/>
          <w:szCs w:val="22"/>
          <w:lang w:eastAsia="en-US"/>
        </w:rPr>
        <w:t xml:space="preserve"> </w:t>
      </w:r>
    </w:p>
    <w:p w14:paraId="7290B682" w14:textId="7B6CD3C8" w:rsidR="00836CC3" w:rsidRPr="00383936" w:rsidRDefault="00836CC3" w:rsidP="00AC73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ascii="Bookman Old Style" w:hAnsi="Bookman Old Style" w:cs="Bookman Old Style"/>
        </w:rPr>
      </w:pPr>
      <w:r>
        <w:rPr>
          <w:rFonts w:ascii="Bookman Old Style" w:eastAsiaTheme="minorHAnsi" w:hAnsi="Bookman Old Style" w:cs="Bookman Old Style"/>
          <w:sz w:val="22"/>
          <w:szCs w:val="22"/>
          <w:lang w:eastAsia="en-US"/>
        </w:rPr>
        <w:t>- kredyty i pożyczki zaciągnięte na rynku krajowym w kwocie 2.739.681,-zł,</w:t>
      </w:r>
    </w:p>
    <w:p w14:paraId="10E223CB" w14:textId="241097CF" w:rsidR="00AC7324" w:rsidRPr="00836CC3" w:rsidRDefault="00AC7324" w:rsidP="00AC73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ascii="Bookman Old Style" w:hAnsi="Bookman Old Style" w:cs="Bookman Old Style"/>
          <w:sz w:val="22"/>
          <w:szCs w:val="22"/>
        </w:rPr>
      </w:pPr>
      <w:r w:rsidRPr="00836CC3">
        <w:rPr>
          <w:rFonts w:ascii="Bookman Old Style" w:hAnsi="Bookman Old Style" w:cs="Bookman Old Style"/>
          <w:sz w:val="22"/>
          <w:szCs w:val="22"/>
        </w:rPr>
        <w:t xml:space="preserve">- wolne środki, o których mowa w art. 217 ust. 2 pkt 6 ustawy </w:t>
      </w:r>
      <w:r w:rsidR="001267A8" w:rsidRPr="00836CC3">
        <w:rPr>
          <w:rFonts w:ascii="Bookman Old Style" w:hAnsi="Bookman Old Style" w:cs="Bookman Old Style"/>
          <w:sz w:val="22"/>
          <w:szCs w:val="22"/>
        </w:rPr>
        <w:t>2</w:t>
      </w:r>
      <w:r w:rsidRPr="00836CC3">
        <w:rPr>
          <w:rFonts w:ascii="Bookman Old Style" w:hAnsi="Bookman Old Style" w:cs="Bookman Old Style"/>
          <w:sz w:val="22"/>
          <w:szCs w:val="22"/>
        </w:rPr>
        <w:t>00.000,- zł,</w:t>
      </w:r>
    </w:p>
    <w:p w14:paraId="4E83CE0E" w14:textId="2B1432F5" w:rsidR="00AC7324" w:rsidRPr="00836CC3" w:rsidRDefault="00AC7324" w:rsidP="00AC73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ascii="Bookman Old Style" w:hAnsi="Bookman Old Style" w:cs="Bookman Old Style"/>
          <w:sz w:val="22"/>
          <w:szCs w:val="22"/>
        </w:rPr>
      </w:pPr>
      <w:r w:rsidRPr="00836CC3">
        <w:rPr>
          <w:rFonts w:ascii="Bookman Old Style" w:hAnsi="Bookman Old Style" w:cs="Bookman Old Style"/>
          <w:sz w:val="22"/>
          <w:szCs w:val="22"/>
        </w:rPr>
        <w:t xml:space="preserve">- nadwyżka z lat ubiegłych </w:t>
      </w:r>
      <w:r w:rsidR="00DA1411" w:rsidRPr="00836CC3">
        <w:rPr>
          <w:rFonts w:ascii="Bookman Old Style" w:hAnsi="Bookman Old Style" w:cs="Bookman Old Style"/>
          <w:sz w:val="22"/>
          <w:szCs w:val="22"/>
        </w:rPr>
        <w:t xml:space="preserve">16.506,26 </w:t>
      </w:r>
      <w:r w:rsidRPr="00836CC3">
        <w:rPr>
          <w:rFonts w:ascii="Bookman Old Style" w:hAnsi="Bookman Old Style" w:cs="Bookman Old Style"/>
          <w:sz w:val="22"/>
          <w:szCs w:val="22"/>
        </w:rPr>
        <w:t>zł</w:t>
      </w:r>
      <w:r w:rsidR="00DA1411" w:rsidRPr="00836CC3">
        <w:rPr>
          <w:rFonts w:ascii="Bookman Old Style" w:hAnsi="Bookman Old Style" w:cs="Bookman Old Style"/>
          <w:sz w:val="22"/>
          <w:szCs w:val="22"/>
        </w:rPr>
        <w:t>.</w:t>
      </w:r>
    </w:p>
    <w:p w14:paraId="3AE8ED6B" w14:textId="77777777" w:rsidR="00F36D8C" w:rsidRPr="00F36D8C" w:rsidRDefault="00F36D8C" w:rsidP="00F36D8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ascii="Bookman Old Style" w:eastAsiaTheme="minorHAnsi" w:hAnsi="Bookman Old Style" w:cs="Bookman Old Style"/>
          <w:sz w:val="22"/>
          <w:szCs w:val="22"/>
          <w:lang w:eastAsia="en-US"/>
        </w:rPr>
      </w:pPr>
    </w:p>
    <w:p w14:paraId="14E8FD96" w14:textId="710A7E80" w:rsidR="00F36D8C" w:rsidRPr="00F36D8C" w:rsidRDefault="00F36D8C" w:rsidP="00F36D8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ascii="Bookman Old Style" w:eastAsiaTheme="minorHAnsi" w:hAnsi="Bookman Old Style" w:cs="Bookman Old Style"/>
          <w:sz w:val="22"/>
          <w:szCs w:val="22"/>
          <w:lang w:eastAsia="en-US"/>
        </w:rPr>
      </w:pPr>
      <w:r w:rsidRPr="00F36D8C">
        <w:rPr>
          <w:rFonts w:ascii="Bookman Old Style" w:eastAsiaTheme="minorHAnsi" w:hAnsi="Bookman Old Style" w:cs="Bookman Old Style"/>
          <w:sz w:val="22"/>
          <w:szCs w:val="22"/>
          <w:lang w:eastAsia="en-US"/>
        </w:rPr>
        <w:tab/>
        <w:t>Planuje się, że zwrot podatku vat od realizowanych inwestycji pozwoli, w trakcie roku, na zmniejszenie planowanej</w:t>
      </w:r>
      <w:r w:rsidR="00675FAB">
        <w:rPr>
          <w:rFonts w:ascii="Bookman Old Style" w:eastAsiaTheme="minorHAnsi" w:hAnsi="Bookman Old Style" w:cs="Bookman Old Style"/>
          <w:sz w:val="22"/>
          <w:szCs w:val="22"/>
          <w:lang w:eastAsia="en-US"/>
        </w:rPr>
        <w:t xml:space="preserve"> do zaciągnięcia </w:t>
      </w:r>
      <w:r w:rsidRPr="00F36D8C">
        <w:rPr>
          <w:rFonts w:ascii="Bookman Old Style" w:eastAsiaTheme="minorHAnsi" w:hAnsi="Bookman Old Style" w:cs="Bookman Old Style"/>
          <w:sz w:val="22"/>
          <w:szCs w:val="22"/>
          <w:lang w:eastAsia="en-US"/>
        </w:rPr>
        <w:t xml:space="preserve"> kwoty</w:t>
      </w:r>
      <w:r w:rsidR="00675FAB">
        <w:rPr>
          <w:rFonts w:ascii="Bookman Old Style" w:eastAsiaTheme="minorHAnsi" w:hAnsi="Bookman Old Style" w:cs="Bookman Old Style"/>
          <w:sz w:val="22"/>
          <w:szCs w:val="22"/>
          <w:lang w:eastAsia="en-US"/>
        </w:rPr>
        <w:t xml:space="preserve"> kredytów i</w:t>
      </w:r>
      <w:r w:rsidR="001C2BA6">
        <w:rPr>
          <w:rFonts w:ascii="Bookman Old Style" w:eastAsiaTheme="minorHAnsi" w:hAnsi="Bookman Old Style" w:cs="Bookman Old Style"/>
          <w:sz w:val="22"/>
          <w:szCs w:val="22"/>
          <w:lang w:eastAsia="en-US"/>
        </w:rPr>
        <w:t> </w:t>
      </w:r>
      <w:r w:rsidR="00675FAB">
        <w:rPr>
          <w:rFonts w:ascii="Bookman Old Style" w:eastAsiaTheme="minorHAnsi" w:hAnsi="Bookman Old Style" w:cs="Bookman Old Style"/>
          <w:sz w:val="22"/>
          <w:szCs w:val="22"/>
          <w:lang w:eastAsia="en-US"/>
        </w:rPr>
        <w:t>pożyczek</w:t>
      </w:r>
      <w:r w:rsidRPr="00F36D8C">
        <w:rPr>
          <w:rFonts w:ascii="Bookman Old Style" w:eastAsiaTheme="minorHAnsi" w:hAnsi="Bookman Old Style" w:cs="Bookman Old Style"/>
          <w:sz w:val="22"/>
          <w:szCs w:val="22"/>
          <w:lang w:eastAsia="en-US"/>
        </w:rPr>
        <w:t>.</w:t>
      </w:r>
    </w:p>
    <w:p w14:paraId="4955238E" w14:textId="77777777" w:rsidR="00F36D8C" w:rsidRPr="00F36D8C" w:rsidRDefault="00F36D8C" w:rsidP="00F36D8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ascii="Bookman Old Style" w:eastAsiaTheme="minorHAnsi" w:hAnsi="Bookman Old Style" w:cs="Bookman Old Style"/>
          <w:b/>
          <w:bCs/>
          <w:sz w:val="22"/>
          <w:szCs w:val="22"/>
          <w:lang w:eastAsia="en-US"/>
        </w:rPr>
      </w:pPr>
    </w:p>
    <w:p w14:paraId="6241E409" w14:textId="77777777" w:rsidR="00F36D8C" w:rsidRPr="00F36D8C" w:rsidRDefault="00F36D8C" w:rsidP="00F36D8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ascii="Bookman Old Style" w:eastAsiaTheme="minorHAnsi" w:hAnsi="Bookman Old Style" w:cs="Bookman Old Style"/>
          <w:b/>
          <w:bCs/>
          <w:sz w:val="22"/>
          <w:szCs w:val="22"/>
          <w:lang w:eastAsia="en-US"/>
        </w:rPr>
      </w:pPr>
    </w:p>
    <w:p w14:paraId="14D62B3A" w14:textId="77777777" w:rsidR="00F36D8C" w:rsidRPr="00F36D8C" w:rsidRDefault="00F36D8C" w:rsidP="00F36D8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ascii="Bookman Old Style" w:eastAsiaTheme="minorHAnsi" w:hAnsi="Bookman Old Style" w:cs="Bookman Old Style"/>
          <w:b/>
          <w:bCs/>
          <w:sz w:val="22"/>
          <w:szCs w:val="22"/>
          <w:lang w:eastAsia="en-US"/>
        </w:rPr>
      </w:pPr>
      <w:r w:rsidRPr="00F36D8C">
        <w:rPr>
          <w:rFonts w:ascii="Bookman Old Style" w:eastAsiaTheme="minorHAnsi" w:hAnsi="Bookman Old Style" w:cs="Bookman Old Style"/>
          <w:b/>
          <w:bCs/>
          <w:sz w:val="22"/>
          <w:szCs w:val="22"/>
          <w:lang w:eastAsia="en-US"/>
        </w:rPr>
        <w:t xml:space="preserve">Kwota długu oraz wskaźnik spłaty zobowiązań: </w:t>
      </w:r>
    </w:p>
    <w:p w14:paraId="77451081" w14:textId="77777777" w:rsidR="00F36D8C" w:rsidRPr="00F36D8C" w:rsidRDefault="00F36D8C" w:rsidP="00F36D8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ascii="Bookman Old Style" w:eastAsiaTheme="minorHAnsi" w:hAnsi="Bookman Old Style" w:cs="Bookman Old Style"/>
          <w:sz w:val="22"/>
          <w:szCs w:val="22"/>
          <w:lang w:eastAsia="en-US"/>
        </w:rPr>
      </w:pPr>
      <w:r w:rsidRPr="00F36D8C">
        <w:rPr>
          <w:rFonts w:ascii="Bookman Old Style" w:eastAsiaTheme="minorHAnsi" w:hAnsi="Bookman Old Style" w:cs="Bookman Old Style"/>
          <w:sz w:val="22"/>
          <w:szCs w:val="22"/>
          <w:lang w:eastAsia="en-US"/>
        </w:rPr>
        <w:tab/>
      </w:r>
    </w:p>
    <w:p w14:paraId="2F972D29" w14:textId="2CAAFBD5" w:rsidR="00F36D8C" w:rsidRPr="00F36D8C" w:rsidRDefault="00F36D8C" w:rsidP="00F36D8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ascii="Bookman Old Style" w:eastAsiaTheme="minorHAnsi" w:hAnsi="Bookman Old Style" w:cs="Bookman Old Style"/>
          <w:sz w:val="22"/>
          <w:szCs w:val="22"/>
          <w:lang w:eastAsia="en-US"/>
        </w:rPr>
      </w:pPr>
      <w:r w:rsidRPr="00F36D8C">
        <w:rPr>
          <w:rFonts w:ascii="Bookman Old Style" w:eastAsiaTheme="minorHAnsi" w:hAnsi="Bookman Old Style" w:cs="Bookman Old Style"/>
          <w:sz w:val="22"/>
          <w:szCs w:val="22"/>
          <w:lang w:eastAsia="en-US"/>
        </w:rPr>
        <w:tab/>
        <w:t>Zadłużenie gminy na dzień 01.01.2025 r. wynosi 200.000,-zł. Dużym obciążeniem dla obsługi zadłużenia gminy w prognozowanych latach są rosnące koszty odsetek od planowanych do</w:t>
      </w:r>
      <w:r w:rsidR="00A159FE">
        <w:rPr>
          <w:rFonts w:ascii="Bookman Old Style" w:eastAsiaTheme="minorHAnsi" w:hAnsi="Bookman Old Style" w:cs="Bookman Old Style"/>
          <w:sz w:val="22"/>
          <w:szCs w:val="22"/>
          <w:lang w:eastAsia="en-US"/>
        </w:rPr>
        <w:t xml:space="preserve"> zaciągnięcia kredytów i pożyczek</w:t>
      </w:r>
      <w:r w:rsidRPr="00F36D8C">
        <w:rPr>
          <w:rFonts w:ascii="Bookman Old Style" w:eastAsiaTheme="minorHAnsi" w:hAnsi="Bookman Old Style" w:cs="Bookman Old Style"/>
          <w:sz w:val="22"/>
          <w:szCs w:val="22"/>
          <w:lang w:eastAsia="en-US"/>
        </w:rPr>
        <w:t xml:space="preserve"> w 2025r. na realizację zadań inwestycyjnych, przekraczających możliwości finansowe gminy, w ramach programów Polski Ład  oraz PROW na lata 2014-2020. </w:t>
      </w:r>
    </w:p>
    <w:p w14:paraId="55AC40F4" w14:textId="77777777" w:rsidR="00F36D8C" w:rsidRPr="00F36D8C" w:rsidRDefault="00F36D8C" w:rsidP="00F36D8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ascii="Bookman Old Style" w:eastAsiaTheme="minorHAnsi" w:hAnsi="Bookman Old Style" w:cs="Bookman Old Style"/>
          <w:sz w:val="22"/>
          <w:szCs w:val="22"/>
          <w:lang w:eastAsia="en-US"/>
        </w:rPr>
      </w:pPr>
      <w:r w:rsidRPr="00F36D8C">
        <w:rPr>
          <w:rFonts w:ascii="Bookman Old Style" w:eastAsiaTheme="minorHAnsi" w:hAnsi="Bookman Old Style" w:cs="Bookman Old Style"/>
          <w:sz w:val="22"/>
          <w:szCs w:val="22"/>
          <w:lang w:eastAsia="en-US"/>
        </w:rPr>
        <w:t xml:space="preserve">Wieloletnia prognoza finansowa spełnia relacje zadłużenia gminy określone w art. 243 ustawy z dnia 27 sierpnia 2009r. o finansach publicznych (Dz. U. z 2024 r., poz. 1530), jednakże planowany wzrost zadłużenia wymagał będzie bieżącego monitorowania realizacji dochodów i wydatków bieżących. </w:t>
      </w:r>
    </w:p>
    <w:p w14:paraId="4C44C049" w14:textId="77777777" w:rsidR="00F36D8C" w:rsidRPr="00F36D8C" w:rsidRDefault="00F36D8C" w:rsidP="00F36D8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ascii="Bookman Old Style" w:eastAsiaTheme="minorHAnsi" w:hAnsi="Bookman Old Style" w:cs="Bookman Old Style"/>
          <w:sz w:val="22"/>
          <w:szCs w:val="22"/>
          <w:lang w:eastAsia="en-US"/>
        </w:rPr>
      </w:pPr>
      <w:r w:rsidRPr="00F36D8C">
        <w:rPr>
          <w:rFonts w:ascii="Bookman Old Style" w:eastAsiaTheme="minorHAnsi" w:hAnsi="Bookman Old Style" w:cs="Bookman Old Style"/>
          <w:sz w:val="22"/>
          <w:szCs w:val="22"/>
          <w:lang w:eastAsia="en-US"/>
        </w:rPr>
        <w:t>W 2025 i 2026 roku zastosowano wyłączenie z limitu spłaty spłatę pożyczki oraz odsetek  na prefinansowanie inwestycji „Budowa zbiorczej oczyszczalni ścieków (…..) która zostanie spłacona otrzymaną dotacją ze środków UE.</w:t>
      </w:r>
    </w:p>
    <w:p w14:paraId="04917CBA" w14:textId="77777777" w:rsidR="00F36D8C" w:rsidRPr="00F36D8C" w:rsidRDefault="00F36D8C" w:rsidP="00F36D8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ascii="Bookman Old Style" w:eastAsiaTheme="minorHAnsi" w:hAnsi="Bookman Old Style" w:cs="Bookman Old Style"/>
          <w:sz w:val="22"/>
          <w:szCs w:val="22"/>
          <w:lang w:eastAsia="en-US"/>
        </w:rPr>
      </w:pPr>
    </w:p>
    <w:p w14:paraId="5C6A94A1" w14:textId="77777777" w:rsidR="00F36D8C" w:rsidRPr="00F36D8C" w:rsidRDefault="00F36D8C" w:rsidP="00F36D8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ascii="Bookman Old Style" w:eastAsiaTheme="minorHAnsi" w:hAnsi="Bookman Old Style" w:cs="Bookman Old Style"/>
          <w:sz w:val="22"/>
          <w:szCs w:val="22"/>
          <w:lang w:eastAsia="en-US"/>
        </w:rPr>
      </w:pPr>
    </w:p>
    <w:p w14:paraId="7FD4D301" w14:textId="77777777" w:rsidR="00F36D8C" w:rsidRPr="00F36D8C" w:rsidRDefault="00F36D8C" w:rsidP="00F36D8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60" w:line="257" w:lineRule="auto"/>
        <w:jc w:val="both"/>
        <w:rPr>
          <w:rFonts w:ascii="Bookman Old Style" w:eastAsiaTheme="minorHAnsi" w:hAnsi="Bookman Old Style" w:cs="Bookman Old Style"/>
          <w:b/>
          <w:bCs/>
          <w:sz w:val="22"/>
          <w:szCs w:val="22"/>
          <w:lang w:eastAsia="en-US"/>
        </w:rPr>
      </w:pPr>
      <w:r w:rsidRPr="00F36D8C">
        <w:rPr>
          <w:rFonts w:ascii="Bookman Old Style" w:eastAsiaTheme="minorHAnsi" w:hAnsi="Bookman Old Style" w:cs="Bookman Old Style"/>
          <w:b/>
          <w:bCs/>
          <w:sz w:val="22"/>
          <w:szCs w:val="22"/>
          <w:lang w:eastAsia="en-US"/>
        </w:rPr>
        <w:t xml:space="preserve">Wykaz przedsięwzięć do WPF </w:t>
      </w:r>
    </w:p>
    <w:p w14:paraId="22AFCA7F" w14:textId="77777777" w:rsidR="00F36D8C" w:rsidRPr="00F36D8C" w:rsidRDefault="00F36D8C" w:rsidP="00F36D8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60" w:line="257" w:lineRule="auto"/>
        <w:jc w:val="both"/>
        <w:rPr>
          <w:rFonts w:ascii="Bookman Old Style" w:eastAsiaTheme="minorHAnsi" w:hAnsi="Bookman Old Style" w:cs="Bookman Old Style"/>
          <w:sz w:val="22"/>
          <w:szCs w:val="22"/>
          <w:lang w:eastAsia="en-US"/>
        </w:rPr>
      </w:pPr>
      <w:r w:rsidRPr="00F36D8C">
        <w:rPr>
          <w:rFonts w:ascii="Bookman Old Style" w:eastAsiaTheme="minorHAnsi" w:hAnsi="Bookman Old Style" w:cs="Bookman Old Style"/>
          <w:sz w:val="22"/>
          <w:szCs w:val="22"/>
          <w:lang w:eastAsia="en-US"/>
        </w:rPr>
        <w:tab/>
        <w:t>Wykaz przedsięwzięć wieloletnich do wieloletniej prognozy finansowej, czyli wydatki objęte limitem o którym mowa w art. 226 ust. 3 pkt 4 ustawy o finansach publicznych zawiera następujące przedsięwzięcia:</w:t>
      </w:r>
    </w:p>
    <w:p w14:paraId="4CF82ACD" w14:textId="77777777" w:rsidR="00F36D8C" w:rsidRPr="00F36D8C" w:rsidRDefault="00F36D8C" w:rsidP="00F36D8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60" w:line="259" w:lineRule="auto"/>
        <w:jc w:val="both"/>
        <w:rPr>
          <w:rFonts w:ascii="Bookman Old Style" w:eastAsiaTheme="minorHAnsi" w:hAnsi="Bookman Old Style" w:cs="Bookman Old Style"/>
          <w:sz w:val="22"/>
          <w:szCs w:val="22"/>
          <w:lang w:eastAsia="en-US"/>
        </w:rPr>
      </w:pPr>
      <w:r w:rsidRPr="00F36D8C">
        <w:rPr>
          <w:rFonts w:ascii="Bookman Old Style" w:eastAsiaTheme="minorHAnsi" w:hAnsi="Bookman Old Style" w:cs="Bookman Old Style"/>
          <w:sz w:val="22"/>
          <w:szCs w:val="22"/>
          <w:lang w:eastAsia="en-US"/>
        </w:rPr>
        <w:t>- Bystrzaki z Bajkowej Krainy – poprawa jakości edukacji w Gminie Ciepłowody z okresem realizacji w latach 2024-2026 i łącznymi nakładami finansowymi na wydatki bieżące 245.416,48 zł,</w:t>
      </w:r>
    </w:p>
    <w:p w14:paraId="678ECAF2" w14:textId="77777777" w:rsidR="00F36D8C" w:rsidRPr="00F36D8C" w:rsidRDefault="00F36D8C" w:rsidP="00F36D8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60" w:line="257" w:lineRule="auto"/>
        <w:jc w:val="both"/>
        <w:rPr>
          <w:rFonts w:ascii="Bookman Old Style" w:eastAsiaTheme="minorHAnsi" w:hAnsi="Bookman Old Style" w:cs="Bookman Old Style"/>
          <w:sz w:val="22"/>
          <w:szCs w:val="22"/>
          <w:lang w:eastAsia="en-US"/>
        </w:rPr>
      </w:pPr>
      <w:r w:rsidRPr="00F36D8C">
        <w:rPr>
          <w:rFonts w:ascii="Bookman Old Style" w:eastAsiaTheme="minorHAnsi" w:hAnsi="Bookman Old Style" w:cs="Bookman Old Style"/>
          <w:sz w:val="22"/>
          <w:szCs w:val="22"/>
          <w:lang w:eastAsia="en-US"/>
        </w:rPr>
        <w:t xml:space="preserve">- Budowa zbiorczej oczyszczalni ścieków w gminie Ciepłowody w ramach Programu „Uporządkowanie gospodarki wodno-ściekowej na terenie gminy Ciepłowody – I Etap” z okresem realizacji  2023-2026 i łącznymi nakładami finansowymi 8 866.100,-zł,        w tym: środki UE 5.000.000,-zł, środki własne 3 866.100,-zł, </w:t>
      </w:r>
    </w:p>
    <w:p w14:paraId="6C0C82E6" w14:textId="77777777" w:rsidR="00F36D8C" w:rsidRPr="00F36D8C" w:rsidRDefault="00F36D8C" w:rsidP="00F36D8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60" w:line="259" w:lineRule="auto"/>
        <w:jc w:val="both"/>
        <w:rPr>
          <w:rFonts w:ascii="Bookman Old Style" w:eastAsiaTheme="minorHAnsi" w:hAnsi="Bookman Old Style" w:cs="Bookman Old Style"/>
          <w:sz w:val="22"/>
          <w:szCs w:val="22"/>
          <w:lang w:eastAsia="en-US"/>
        </w:rPr>
      </w:pPr>
      <w:r w:rsidRPr="00F36D8C">
        <w:rPr>
          <w:rFonts w:ascii="Bookman Old Style" w:eastAsiaTheme="minorHAnsi" w:hAnsi="Bookman Old Style" w:cs="Bookman Old Style"/>
          <w:sz w:val="22"/>
          <w:szCs w:val="22"/>
          <w:lang w:eastAsia="en-US"/>
        </w:rPr>
        <w:t>- Remont drogi gminnej nr 118121D w miejscowości Ciepłowody – ul. Boczna –                               z okresem realizacji w latach 2024-2025 i łącznymi planowanymi nakładami finansowymi w kwocie 1.493.661,-zł, w tym dofinansowanie z RFRD 1.008.349,-zł.</w:t>
      </w:r>
    </w:p>
    <w:p w14:paraId="37069B5B" w14:textId="77777777" w:rsidR="00F36D8C" w:rsidRPr="00F36D8C" w:rsidRDefault="00F36D8C" w:rsidP="00F36D8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60" w:line="257" w:lineRule="auto"/>
        <w:jc w:val="both"/>
        <w:rPr>
          <w:rFonts w:ascii="Bookman Old Style" w:eastAsiaTheme="minorHAnsi" w:hAnsi="Bookman Old Style" w:cs="Bookman Old Style"/>
          <w:sz w:val="22"/>
          <w:szCs w:val="22"/>
          <w:lang w:eastAsia="en-US"/>
        </w:rPr>
      </w:pPr>
      <w:r w:rsidRPr="00F36D8C">
        <w:rPr>
          <w:rFonts w:ascii="Bookman Old Style" w:eastAsiaTheme="minorHAnsi" w:hAnsi="Bookman Old Style" w:cs="Bookman Old Style"/>
          <w:sz w:val="22"/>
          <w:szCs w:val="22"/>
          <w:lang w:eastAsia="en-US"/>
        </w:rPr>
        <w:t>- Budowa sieci kanalizacji sanitarnej na terenie Gminy Ciepłowody z okresem realizacji w latach 2023-2025 i łącznymi nakładami finansowymi 7.711.240,-zł,</w:t>
      </w:r>
    </w:p>
    <w:p w14:paraId="1382B7D2" w14:textId="77777777" w:rsidR="00F36D8C" w:rsidRPr="00F36D8C" w:rsidRDefault="00F36D8C" w:rsidP="00F36D8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60" w:line="257" w:lineRule="auto"/>
        <w:jc w:val="both"/>
        <w:rPr>
          <w:rFonts w:ascii="Bookman Old Style" w:eastAsiaTheme="minorHAnsi" w:hAnsi="Bookman Old Style" w:cs="Bookman Old Style"/>
          <w:sz w:val="22"/>
          <w:szCs w:val="22"/>
          <w:lang w:eastAsia="en-US"/>
        </w:rPr>
      </w:pPr>
      <w:r w:rsidRPr="00F36D8C">
        <w:rPr>
          <w:rFonts w:ascii="Bookman Old Style" w:eastAsiaTheme="minorHAnsi" w:hAnsi="Bookman Old Style" w:cs="Bookman Old Style"/>
          <w:sz w:val="22"/>
          <w:szCs w:val="22"/>
          <w:lang w:eastAsia="en-US"/>
        </w:rPr>
        <w:lastRenderedPageBreak/>
        <w:t>- Budowa sieci kanalizacji sanitarnej na terenie gminy Ciepłowody z okresem realizacji w latach 2023-2025 i łącznymi nakładami finansowymi w kwocie 1.693.060,-zł,</w:t>
      </w:r>
    </w:p>
    <w:p w14:paraId="18D2AAE3" w14:textId="77777777" w:rsidR="00F36D8C" w:rsidRPr="00F36D8C" w:rsidRDefault="00F36D8C" w:rsidP="00F36D8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60" w:line="257" w:lineRule="auto"/>
        <w:jc w:val="both"/>
        <w:rPr>
          <w:rFonts w:ascii="Bookman Old Style" w:eastAsiaTheme="minorHAnsi" w:hAnsi="Bookman Old Style" w:cs="Bookman Old Style"/>
          <w:sz w:val="22"/>
          <w:szCs w:val="22"/>
          <w:lang w:eastAsia="en-US"/>
        </w:rPr>
      </w:pPr>
      <w:r w:rsidRPr="00F36D8C">
        <w:rPr>
          <w:rFonts w:ascii="Bookman Old Style" w:eastAsiaTheme="minorHAnsi" w:hAnsi="Bookman Old Style" w:cs="Bookman Old Style"/>
          <w:sz w:val="22"/>
          <w:szCs w:val="22"/>
          <w:lang w:eastAsia="en-US"/>
        </w:rPr>
        <w:t>- Budowa sieci kanalizacji sanitarnej na terenie Gminy Ciepłowody – etap III z okresem realizacji w latach 2023-2025 i łącznymi nakładami finansowymi 2.006.335,-zł,</w:t>
      </w:r>
    </w:p>
    <w:p w14:paraId="64F297C3" w14:textId="77777777" w:rsidR="00F36D8C" w:rsidRPr="00F36D8C" w:rsidRDefault="00F36D8C" w:rsidP="00F36D8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60" w:line="257" w:lineRule="auto"/>
        <w:jc w:val="both"/>
        <w:rPr>
          <w:rFonts w:ascii="Bookman Old Style" w:eastAsiaTheme="minorHAnsi" w:hAnsi="Bookman Old Style" w:cs="Bookman Old Style"/>
          <w:sz w:val="22"/>
          <w:szCs w:val="22"/>
          <w:lang w:eastAsia="en-US"/>
        </w:rPr>
      </w:pPr>
      <w:r w:rsidRPr="00F36D8C">
        <w:rPr>
          <w:rFonts w:ascii="Bookman Old Style" w:eastAsiaTheme="minorHAnsi" w:hAnsi="Bookman Old Style" w:cs="Bookman Old Style"/>
          <w:sz w:val="22"/>
          <w:szCs w:val="22"/>
          <w:lang w:eastAsia="en-US"/>
        </w:rPr>
        <w:t>- Budowa sieci kanalizacji sanitarnej na terenie Gminy Ciepłowody – etap IV z okresem realizacji w latach 2023-2025 i łącznymi nakładami finansowymi 1.983.335,-zł,</w:t>
      </w:r>
    </w:p>
    <w:p w14:paraId="49B4F0C0" w14:textId="77777777" w:rsidR="00F36D8C" w:rsidRPr="00F36D8C" w:rsidRDefault="00F36D8C" w:rsidP="00F36D8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60" w:line="257" w:lineRule="auto"/>
        <w:jc w:val="both"/>
        <w:rPr>
          <w:rFonts w:ascii="Bookman Old Style" w:eastAsiaTheme="minorHAnsi" w:hAnsi="Bookman Old Style" w:cs="Bookman Old Style"/>
          <w:sz w:val="22"/>
          <w:szCs w:val="22"/>
          <w:lang w:eastAsia="en-US"/>
        </w:rPr>
      </w:pPr>
      <w:r w:rsidRPr="00F36D8C">
        <w:rPr>
          <w:rFonts w:ascii="Bookman Old Style" w:eastAsiaTheme="minorHAnsi" w:hAnsi="Bookman Old Style" w:cs="Bookman Old Style"/>
          <w:sz w:val="22"/>
          <w:szCs w:val="22"/>
          <w:lang w:eastAsia="en-US"/>
        </w:rPr>
        <w:t>- Budowa sieci kanalizacji sanitarnej na terenie Gminy Ciepłowody – etap V z okresem realizacji w latach 2023-2025 i łącznymi nakładami finansowymi 4.896.503,-zł,</w:t>
      </w:r>
    </w:p>
    <w:p w14:paraId="3D84D895" w14:textId="020226E7" w:rsidR="00F36D8C" w:rsidRPr="00F36D8C" w:rsidRDefault="00F36D8C" w:rsidP="00F36D8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60" w:line="259" w:lineRule="auto"/>
        <w:jc w:val="both"/>
        <w:rPr>
          <w:rFonts w:ascii="Bookman Old Style" w:eastAsiaTheme="minorHAnsi" w:hAnsi="Bookman Old Style" w:cs="Bookman Old Style"/>
          <w:sz w:val="22"/>
          <w:szCs w:val="22"/>
          <w:lang w:eastAsia="en-US"/>
        </w:rPr>
      </w:pPr>
      <w:r w:rsidRPr="00F36D8C">
        <w:rPr>
          <w:rFonts w:ascii="Bookman Old Style" w:eastAsiaTheme="minorHAnsi" w:hAnsi="Bookman Old Style" w:cs="Bookman Old Style"/>
          <w:sz w:val="22"/>
          <w:szCs w:val="22"/>
          <w:lang w:eastAsia="en-US"/>
        </w:rPr>
        <w:t>- Dotacja na prace konserwatorskie, restauratorskie i roboty budowlane przy zabytku wpisanym do rejestru zabytków - Prace konserwatorskie, restauratorskie i roboty budowlane przy zabytku wpisanym do rejestru zabytków z okresem realizacji w latach 2024 -2025 i łącznymi nakładami finansowymi w kwocie 1.</w:t>
      </w:r>
      <w:r w:rsidR="00116538">
        <w:rPr>
          <w:rFonts w:ascii="Bookman Old Style" w:eastAsiaTheme="minorHAnsi" w:hAnsi="Bookman Old Style" w:cs="Bookman Old Style"/>
          <w:sz w:val="22"/>
          <w:szCs w:val="22"/>
          <w:lang w:eastAsia="en-US"/>
        </w:rPr>
        <w:t xml:space="preserve">345.357,30 </w:t>
      </w:r>
      <w:r w:rsidRPr="00F36D8C">
        <w:rPr>
          <w:rFonts w:ascii="Bookman Old Style" w:eastAsiaTheme="minorHAnsi" w:hAnsi="Bookman Old Style" w:cs="Bookman Old Style"/>
          <w:sz w:val="22"/>
          <w:szCs w:val="22"/>
          <w:lang w:eastAsia="en-US"/>
        </w:rPr>
        <w:t>zł,</w:t>
      </w:r>
    </w:p>
    <w:p w14:paraId="2C759602" w14:textId="77777777" w:rsidR="00F36D8C" w:rsidRPr="00F36D8C" w:rsidRDefault="00F36D8C" w:rsidP="00F36D8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60" w:line="257" w:lineRule="auto"/>
        <w:jc w:val="both"/>
        <w:rPr>
          <w:rFonts w:ascii="Bookman Old Style" w:eastAsiaTheme="minorHAnsi" w:hAnsi="Bookman Old Style" w:cs="Bookman Old Style"/>
          <w:sz w:val="22"/>
          <w:szCs w:val="22"/>
          <w:lang w:eastAsia="en-US"/>
        </w:rPr>
      </w:pPr>
      <w:r w:rsidRPr="00F36D8C">
        <w:rPr>
          <w:rFonts w:ascii="Bookman Old Style" w:eastAsiaTheme="minorHAnsi" w:hAnsi="Bookman Old Style" w:cs="Bookman Old Style"/>
          <w:sz w:val="22"/>
          <w:szCs w:val="22"/>
          <w:lang w:eastAsia="en-US"/>
        </w:rPr>
        <w:t>- Budowa sieci kanalizacji sanitarnej w miejscowościach Stary Henryków, Targowica, Janówka, Jakubów z tłoczną siecią przesyłową do miejscowości Dobrzenice z okresem realizacji w latach 2022-2025 i łącznymi nakładami finansowymi w kwocie 13.793.400,-zł,</w:t>
      </w:r>
    </w:p>
    <w:p w14:paraId="3608A850" w14:textId="77777777" w:rsidR="00F36D8C" w:rsidRPr="00F36D8C" w:rsidRDefault="00F36D8C" w:rsidP="00F36D8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60" w:line="259" w:lineRule="auto"/>
        <w:jc w:val="both"/>
        <w:rPr>
          <w:rFonts w:ascii="Bookman Old Style" w:eastAsiaTheme="minorHAnsi" w:hAnsi="Bookman Old Style" w:cs="Bookman Old Style"/>
          <w:sz w:val="22"/>
          <w:szCs w:val="22"/>
          <w:lang w:eastAsia="en-US"/>
        </w:rPr>
      </w:pPr>
    </w:p>
    <w:p w14:paraId="052DD9E3" w14:textId="77777777" w:rsidR="00F36D8C" w:rsidRPr="00F36D8C" w:rsidRDefault="00F36D8C" w:rsidP="00F36D8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60" w:line="259" w:lineRule="auto"/>
        <w:jc w:val="both"/>
        <w:rPr>
          <w:rFonts w:ascii="Bookman Old Style" w:eastAsiaTheme="minorHAnsi" w:hAnsi="Bookman Old Style" w:cs="Bookman Old Style"/>
          <w:sz w:val="22"/>
          <w:szCs w:val="22"/>
          <w:lang w:eastAsia="en-US"/>
        </w:rPr>
      </w:pPr>
    </w:p>
    <w:p w14:paraId="4B0C7E41" w14:textId="77777777" w:rsidR="00F36D8C" w:rsidRPr="00F36D8C" w:rsidRDefault="00F36D8C" w:rsidP="00F36D8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60" w:line="259" w:lineRule="auto"/>
        <w:jc w:val="both"/>
        <w:rPr>
          <w:rFonts w:ascii="Bookman Old Style" w:eastAsiaTheme="minorHAnsi" w:hAnsi="Bookman Old Style" w:cs="Bookman Old Style"/>
          <w:sz w:val="22"/>
          <w:szCs w:val="22"/>
          <w:lang w:eastAsia="en-US"/>
        </w:rPr>
      </w:pPr>
    </w:p>
    <w:p w14:paraId="39546492" w14:textId="77777777" w:rsidR="00F36D8C" w:rsidRPr="00F36D8C" w:rsidRDefault="00F36D8C" w:rsidP="00F36D8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60" w:line="259" w:lineRule="auto"/>
        <w:jc w:val="both"/>
        <w:rPr>
          <w:rFonts w:ascii="Bookman Old Style" w:eastAsiaTheme="minorHAnsi" w:hAnsi="Bookman Old Style" w:cs="Bookman Old Style"/>
          <w:sz w:val="22"/>
          <w:szCs w:val="22"/>
          <w:lang w:eastAsia="en-US"/>
        </w:rPr>
      </w:pPr>
    </w:p>
    <w:p w14:paraId="75A31086" w14:textId="77777777" w:rsidR="00F36D8C" w:rsidRPr="00F36D8C" w:rsidRDefault="00F36D8C" w:rsidP="00F36D8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60" w:line="259" w:lineRule="auto"/>
        <w:jc w:val="both"/>
        <w:rPr>
          <w:rFonts w:ascii="Bookman Old Style" w:eastAsiaTheme="minorHAnsi" w:hAnsi="Bookman Old Style" w:cs="Bookman Old Style"/>
          <w:sz w:val="22"/>
          <w:szCs w:val="22"/>
          <w:lang w:eastAsia="en-US"/>
        </w:rPr>
      </w:pPr>
    </w:p>
    <w:p w14:paraId="0BBDDC92" w14:textId="77777777" w:rsidR="00F36D8C" w:rsidRPr="00F36D8C" w:rsidRDefault="00F36D8C" w:rsidP="00F36D8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60" w:line="257" w:lineRule="auto"/>
        <w:jc w:val="both"/>
        <w:rPr>
          <w:rFonts w:ascii="Bookman Old Style" w:eastAsiaTheme="minorHAnsi" w:hAnsi="Bookman Old Style" w:cs="Bookman Old Style"/>
          <w:sz w:val="22"/>
          <w:szCs w:val="22"/>
          <w:lang w:eastAsia="en-US"/>
        </w:rPr>
      </w:pPr>
    </w:p>
    <w:p w14:paraId="0DC37222" w14:textId="77777777" w:rsidR="00F36D8C" w:rsidRPr="00F36D8C" w:rsidRDefault="00F36D8C" w:rsidP="00F36D8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60" w:line="257" w:lineRule="auto"/>
        <w:jc w:val="both"/>
        <w:rPr>
          <w:rFonts w:ascii="Bookman Old Style" w:eastAsiaTheme="minorHAnsi" w:hAnsi="Bookman Old Style" w:cs="Bookman Old Style"/>
          <w:sz w:val="22"/>
          <w:szCs w:val="22"/>
          <w:lang w:eastAsia="en-US"/>
        </w:rPr>
      </w:pPr>
    </w:p>
    <w:p w14:paraId="1DFE3275" w14:textId="77777777" w:rsidR="00F36D8C" w:rsidRPr="00F36D8C" w:rsidRDefault="00F36D8C" w:rsidP="00F36D8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Bookman Old Style" w:eastAsiaTheme="minorHAnsi" w:hAnsi="Bookman Old Style" w:cs="Bookman Old Style"/>
          <w:sz w:val="22"/>
          <w:szCs w:val="22"/>
          <w:lang w:eastAsia="en-US"/>
        </w:rPr>
      </w:pPr>
    </w:p>
    <w:p w14:paraId="3BE27D82" w14:textId="77777777" w:rsidR="00F36D8C" w:rsidRPr="00F36D8C" w:rsidRDefault="00F36D8C" w:rsidP="00F36D8C">
      <w:pPr>
        <w:widowControl w:val="0"/>
        <w:autoSpaceDE w:val="0"/>
        <w:autoSpaceDN w:val="0"/>
        <w:adjustRightInd w:val="0"/>
        <w:rPr>
          <w:rFonts w:ascii="Bookman Old Style" w:eastAsiaTheme="minorHAnsi" w:hAnsi="Bookman Old Style" w:cs="Bookman Old Style"/>
          <w:sz w:val="22"/>
          <w:szCs w:val="22"/>
          <w:lang w:eastAsia="en-US"/>
        </w:rPr>
      </w:pPr>
    </w:p>
    <w:p w14:paraId="23C2457B" w14:textId="77777777" w:rsidR="00345AA6" w:rsidRPr="00F36D8C" w:rsidRDefault="00345AA6" w:rsidP="00F36D8C"/>
    <w:sectPr w:rsidR="00345AA6" w:rsidRPr="00F36D8C" w:rsidSect="00F36D8C">
      <w:headerReference w:type="default" r:id="rId8"/>
      <w:footerReference w:type="default" r:id="rId9"/>
      <w:pgSz w:w="11906" w:h="16838"/>
      <w:pgMar w:top="1417" w:right="1417" w:bottom="1417" w:left="1417" w:header="720" w:footer="720"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8D22F" w14:textId="77777777" w:rsidR="00021911" w:rsidRDefault="00021911">
      <w:r>
        <w:separator/>
      </w:r>
    </w:p>
  </w:endnote>
  <w:endnote w:type="continuationSeparator" w:id="0">
    <w:p w14:paraId="6DBC7BB5" w14:textId="77777777" w:rsidR="00021911" w:rsidRDefault="000219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0B13F" w14:textId="77777777" w:rsidR="00DC4CF2" w:rsidRDefault="00000000">
    <w:pPr>
      <w:pStyle w:val="Stopka"/>
      <w:jc w:val="right"/>
    </w:pPr>
    <w:r>
      <w:fldChar w:fldCharType="begin"/>
    </w:r>
    <w:r>
      <w:instrText xml:space="preserve"> PAGE \* Arabic </w:instrText>
    </w:r>
    <w:r>
      <w:fldChar w:fldCharType="separate"/>
    </w:r>
    <w:r>
      <w:t>1</w:t>
    </w:r>
    <w:r>
      <w:fldChar w:fldCharType="end"/>
    </w:r>
  </w:p>
  <w:p w14:paraId="015C975B" w14:textId="77777777" w:rsidR="00DC4CF2" w:rsidRDefault="00DC4CF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A8D17" w14:textId="77777777" w:rsidR="00021911" w:rsidRDefault="00021911">
      <w:r>
        <w:separator/>
      </w:r>
    </w:p>
  </w:footnote>
  <w:footnote w:type="continuationSeparator" w:id="0">
    <w:p w14:paraId="1F020463" w14:textId="77777777" w:rsidR="00021911" w:rsidRDefault="000219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5B73E" w14:textId="77777777" w:rsidR="00DC4CF2" w:rsidRDefault="00DC4CF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77CEB"/>
    <w:multiLevelType w:val="hybridMultilevel"/>
    <w:tmpl w:val="E7A06B0E"/>
    <w:lvl w:ilvl="0" w:tplc="89841F4C">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 w15:restartNumberingAfterBreak="0">
    <w:nsid w:val="523F13AE"/>
    <w:multiLevelType w:val="hybridMultilevel"/>
    <w:tmpl w:val="9E4C4624"/>
    <w:lvl w:ilvl="0" w:tplc="9CE2F312">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 w15:restartNumberingAfterBreak="0">
    <w:nsid w:val="541A2561"/>
    <w:multiLevelType w:val="hybridMultilevel"/>
    <w:tmpl w:val="66B215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673E0D0C"/>
    <w:multiLevelType w:val="hybridMultilevel"/>
    <w:tmpl w:val="023C2F36"/>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682654D3"/>
    <w:multiLevelType w:val="hybridMultilevel"/>
    <w:tmpl w:val="918C0FEC"/>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16cid:durableId="11583767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89481494">
    <w:abstractNumId w:val="2"/>
  </w:num>
  <w:num w:numId="3" w16cid:durableId="1575310321">
    <w:abstractNumId w:val="0"/>
  </w:num>
  <w:num w:numId="4" w16cid:durableId="1338384938">
    <w:abstractNumId w:val="1"/>
  </w:num>
  <w:num w:numId="5" w16cid:durableId="8109051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5145"/>
    <w:rsid w:val="00021911"/>
    <w:rsid w:val="00033F82"/>
    <w:rsid w:val="000C398E"/>
    <w:rsid w:val="000E7041"/>
    <w:rsid w:val="00113ECE"/>
    <w:rsid w:val="00116538"/>
    <w:rsid w:val="001267A8"/>
    <w:rsid w:val="00171DF2"/>
    <w:rsid w:val="00195E95"/>
    <w:rsid w:val="001C2BA6"/>
    <w:rsid w:val="002163DC"/>
    <w:rsid w:val="00290B07"/>
    <w:rsid w:val="00295BF9"/>
    <w:rsid w:val="002D1E80"/>
    <w:rsid w:val="00345AA6"/>
    <w:rsid w:val="00391D70"/>
    <w:rsid w:val="00422259"/>
    <w:rsid w:val="0042364D"/>
    <w:rsid w:val="004B0738"/>
    <w:rsid w:val="004C698C"/>
    <w:rsid w:val="004E28BD"/>
    <w:rsid w:val="004E2CFA"/>
    <w:rsid w:val="004E7E20"/>
    <w:rsid w:val="005018B2"/>
    <w:rsid w:val="005110BA"/>
    <w:rsid w:val="0059303C"/>
    <w:rsid w:val="005944CC"/>
    <w:rsid w:val="0061237A"/>
    <w:rsid w:val="006309E8"/>
    <w:rsid w:val="00640169"/>
    <w:rsid w:val="00675FAB"/>
    <w:rsid w:val="0068731A"/>
    <w:rsid w:val="00693A3D"/>
    <w:rsid w:val="00764730"/>
    <w:rsid w:val="007819F2"/>
    <w:rsid w:val="007C51B3"/>
    <w:rsid w:val="007D6C50"/>
    <w:rsid w:val="00810322"/>
    <w:rsid w:val="00822B58"/>
    <w:rsid w:val="0083513A"/>
    <w:rsid w:val="00836CC3"/>
    <w:rsid w:val="008736A0"/>
    <w:rsid w:val="00886BEC"/>
    <w:rsid w:val="00906F2A"/>
    <w:rsid w:val="00943803"/>
    <w:rsid w:val="00945071"/>
    <w:rsid w:val="009A0EB3"/>
    <w:rsid w:val="009F78DC"/>
    <w:rsid w:val="00A132F7"/>
    <w:rsid w:val="00A159FE"/>
    <w:rsid w:val="00A42304"/>
    <w:rsid w:val="00A76E65"/>
    <w:rsid w:val="00A838D8"/>
    <w:rsid w:val="00AC2815"/>
    <w:rsid w:val="00AC2D8D"/>
    <w:rsid w:val="00AC7324"/>
    <w:rsid w:val="00AD2C83"/>
    <w:rsid w:val="00AD5170"/>
    <w:rsid w:val="00BB7DA7"/>
    <w:rsid w:val="00C20F27"/>
    <w:rsid w:val="00C22E7E"/>
    <w:rsid w:val="00C77FD3"/>
    <w:rsid w:val="00CB1770"/>
    <w:rsid w:val="00CB210F"/>
    <w:rsid w:val="00CD77F3"/>
    <w:rsid w:val="00D03C05"/>
    <w:rsid w:val="00D51969"/>
    <w:rsid w:val="00D802F1"/>
    <w:rsid w:val="00DA1411"/>
    <w:rsid w:val="00DC4CF2"/>
    <w:rsid w:val="00DE5DC4"/>
    <w:rsid w:val="00DF7563"/>
    <w:rsid w:val="00E54DA7"/>
    <w:rsid w:val="00E62B34"/>
    <w:rsid w:val="00EF4755"/>
    <w:rsid w:val="00F0787F"/>
    <w:rsid w:val="00F36D8C"/>
    <w:rsid w:val="00F81F94"/>
    <w:rsid w:val="00F85145"/>
    <w:rsid w:val="00F86064"/>
    <w:rsid w:val="00F97620"/>
    <w:rsid w:val="00FE2AA6"/>
    <w:rsid w:val="00FE4059"/>
    <w:rsid w:val="00FE720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564CC"/>
  <w15:chartTrackingRefBased/>
  <w15:docId w15:val="{444079D1-3E7A-4DB9-92B0-557A52D74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8514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F85145"/>
    <w:pPr>
      <w:keepNext/>
      <w:outlineLvl w:val="0"/>
    </w:pPr>
    <w:rPr>
      <w:b/>
      <w:bCs/>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F85145"/>
    <w:rPr>
      <w:rFonts w:ascii="Times New Roman" w:eastAsia="Times New Roman" w:hAnsi="Times New Roman" w:cs="Times New Roman"/>
      <w:b/>
      <w:bCs/>
      <w:sz w:val="32"/>
      <w:szCs w:val="32"/>
      <w:lang w:eastAsia="pl-PL"/>
    </w:rPr>
  </w:style>
  <w:style w:type="paragraph" w:styleId="Tekstpodstawowy">
    <w:name w:val="Body Text"/>
    <w:basedOn w:val="Normalny"/>
    <w:link w:val="TekstpodstawowyZnak"/>
    <w:semiHidden/>
    <w:unhideWhenUsed/>
    <w:rsid w:val="00F85145"/>
    <w:rPr>
      <w:sz w:val="28"/>
      <w:szCs w:val="28"/>
    </w:rPr>
  </w:style>
  <w:style w:type="character" w:customStyle="1" w:styleId="TekstpodstawowyZnak">
    <w:name w:val="Tekst podstawowy Znak"/>
    <w:basedOn w:val="Domylnaczcionkaakapitu"/>
    <w:link w:val="Tekstpodstawowy"/>
    <w:semiHidden/>
    <w:rsid w:val="00F85145"/>
    <w:rPr>
      <w:rFonts w:ascii="Times New Roman" w:eastAsia="Times New Roman" w:hAnsi="Times New Roman" w:cs="Times New Roman"/>
      <w:sz w:val="28"/>
      <w:szCs w:val="28"/>
      <w:lang w:eastAsia="pl-PL"/>
    </w:rPr>
  </w:style>
  <w:style w:type="character" w:customStyle="1" w:styleId="citation-line">
    <w:name w:val="citation-line"/>
    <w:basedOn w:val="Domylnaczcionkaakapitu"/>
    <w:rsid w:val="007D6C50"/>
  </w:style>
  <w:style w:type="paragraph" w:styleId="Akapitzlist">
    <w:name w:val="List Paragraph"/>
    <w:basedOn w:val="Normalny"/>
    <w:uiPriority w:val="34"/>
    <w:qFormat/>
    <w:rsid w:val="0059303C"/>
    <w:pPr>
      <w:ind w:left="720"/>
      <w:contextualSpacing/>
    </w:pPr>
  </w:style>
  <w:style w:type="paragraph" w:styleId="Tekstdymka">
    <w:name w:val="Balloon Text"/>
    <w:basedOn w:val="Normalny"/>
    <w:link w:val="TekstdymkaZnak"/>
    <w:uiPriority w:val="99"/>
    <w:semiHidden/>
    <w:unhideWhenUsed/>
    <w:rsid w:val="00640169"/>
    <w:rPr>
      <w:rFonts w:ascii="Segoe UI" w:hAnsi="Segoe UI" w:cs="Segoe UI"/>
      <w:sz w:val="18"/>
      <w:szCs w:val="18"/>
    </w:rPr>
  </w:style>
  <w:style w:type="character" w:customStyle="1" w:styleId="TekstdymkaZnak">
    <w:name w:val="Tekst dymka Znak"/>
    <w:basedOn w:val="Domylnaczcionkaakapitu"/>
    <w:link w:val="Tekstdymka"/>
    <w:uiPriority w:val="99"/>
    <w:semiHidden/>
    <w:rsid w:val="00640169"/>
    <w:rPr>
      <w:rFonts w:ascii="Segoe UI" w:eastAsia="Times New Roman" w:hAnsi="Segoe UI" w:cs="Segoe UI"/>
      <w:sz w:val="18"/>
      <w:szCs w:val="18"/>
      <w:lang w:eastAsia="pl-PL"/>
    </w:rPr>
  </w:style>
  <w:style w:type="paragraph" w:styleId="Nagwek">
    <w:name w:val="header"/>
    <w:basedOn w:val="Normalny"/>
    <w:link w:val="NagwekZnak"/>
    <w:uiPriority w:val="99"/>
    <w:rsid w:val="00F36D8C"/>
    <w:pPr>
      <w:tabs>
        <w:tab w:val="center" w:pos="4536"/>
        <w:tab w:val="right" w:pos="9072"/>
      </w:tabs>
      <w:autoSpaceDE w:val="0"/>
      <w:autoSpaceDN w:val="0"/>
      <w:adjustRightInd w:val="0"/>
    </w:pPr>
    <w:rPr>
      <w:rFonts w:ascii="Calibri" w:eastAsiaTheme="minorHAnsi" w:hAnsi="Calibri" w:cs="Calibri"/>
      <w:sz w:val="22"/>
      <w:szCs w:val="22"/>
      <w:lang w:eastAsia="en-US"/>
    </w:rPr>
  </w:style>
  <w:style w:type="character" w:customStyle="1" w:styleId="NagwekZnak">
    <w:name w:val="Nagłówek Znak"/>
    <w:basedOn w:val="Domylnaczcionkaakapitu"/>
    <w:link w:val="Nagwek"/>
    <w:uiPriority w:val="99"/>
    <w:rsid w:val="00F36D8C"/>
    <w:rPr>
      <w:rFonts w:ascii="Calibri" w:hAnsi="Calibri" w:cs="Calibri"/>
    </w:rPr>
  </w:style>
  <w:style w:type="paragraph" w:styleId="Stopka">
    <w:name w:val="footer"/>
    <w:basedOn w:val="Normalny"/>
    <w:link w:val="StopkaZnak"/>
    <w:uiPriority w:val="99"/>
    <w:rsid w:val="00F36D8C"/>
    <w:pPr>
      <w:tabs>
        <w:tab w:val="center" w:pos="4536"/>
        <w:tab w:val="right" w:pos="9072"/>
      </w:tabs>
      <w:autoSpaceDE w:val="0"/>
      <w:autoSpaceDN w:val="0"/>
      <w:adjustRightInd w:val="0"/>
    </w:pPr>
    <w:rPr>
      <w:rFonts w:ascii="Calibri" w:eastAsiaTheme="minorHAnsi" w:hAnsi="Calibri" w:cs="Calibri"/>
      <w:sz w:val="22"/>
      <w:szCs w:val="22"/>
      <w:lang w:eastAsia="en-US"/>
    </w:rPr>
  </w:style>
  <w:style w:type="character" w:customStyle="1" w:styleId="StopkaZnak">
    <w:name w:val="Stopka Znak"/>
    <w:basedOn w:val="Domylnaczcionkaakapitu"/>
    <w:link w:val="Stopka"/>
    <w:uiPriority w:val="99"/>
    <w:rsid w:val="00F36D8C"/>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619393">
      <w:bodyDiv w:val="1"/>
      <w:marLeft w:val="0"/>
      <w:marRight w:val="0"/>
      <w:marTop w:val="0"/>
      <w:marBottom w:val="0"/>
      <w:divBdr>
        <w:top w:val="none" w:sz="0" w:space="0" w:color="auto"/>
        <w:left w:val="none" w:sz="0" w:space="0" w:color="auto"/>
        <w:bottom w:val="none" w:sz="0" w:space="0" w:color="auto"/>
        <w:right w:val="none" w:sz="0" w:space="0" w:color="auto"/>
      </w:divBdr>
      <w:divsChild>
        <w:div w:id="1332368152">
          <w:marLeft w:val="0"/>
          <w:marRight w:val="0"/>
          <w:marTop w:val="0"/>
          <w:marBottom w:val="0"/>
          <w:divBdr>
            <w:top w:val="none" w:sz="0" w:space="0" w:color="auto"/>
            <w:left w:val="none" w:sz="0" w:space="0" w:color="auto"/>
            <w:bottom w:val="none" w:sz="0" w:space="0" w:color="auto"/>
            <w:right w:val="none" w:sz="0" w:space="0" w:color="auto"/>
          </w:divBdr>
        </w:div>
      </w:divsChild>
    </w:div>
    <w:div w:id="351998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C48859-79E9-479B-AC5F-345D3E085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1426</Words>
  <Characters>8562</Characters>
  <Application>Microsoft Office Word</Application>
  <DocSecurity>0</DocSecurity>
  <Lines>71</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LAPTOP SKARBNIK</cp:lastModifiedBy>
  <cp:revision>15</cp:revision>
  <cp:lastPrinted>2025-01-22T09:32:00Z</cp:lastPrinted>
  <dcterms:created xsi:type="dcterms:W3CDTF">2025-02-23T11:06:00Z</dcterms:created>
  <dcterms:modified xsi:type="dcterms:W3CDTF">2025-02-23T11:26:00Z</dcterms:modified>
</cp:coreProperties>
</file>